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31" w:rsidRDefault="008678EC" w:rsidP="00D27F33">
      <w:pPr>
        <w:widowControl/>
        <w:spacing w:line="600" w:lineRule="exact"/>
        <w:ind w:left="1920" w:hangingChars="600" w:hanging="192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w:t>
      </w:r>
      <w:r>
        <w:rPr>
          <w:rFonts w:ascii="黑体" w:eastAsia="黑体" w:hAnsi="黑体" w:cs="黑体" w:hint="eastAsia"/>
          <w:sz w:val="32"/>
          <w:szCs w:val="32"/>
          <w:shd w:val="clear" w:color="auto" w:fill="FFFFFF"/>
        </w:rPr>
        <w:t>2</w:t>
      </w:r>
    </w:p>
    <w:p w:rsidR="000F5731" w:rsidRDefault="000F5731">
      <w:pPr>
        <w:widowControl/>
        <w:spacing w:line="600" w:lineRule="exact"/>
        <w:ind w:left="1800" w:hangingChars="600" w:hanging="1800"/>
        <w:rPr>
          <w:rFonts w:ascii="Times New Roman" w:eastAsia="黑体" w:hAnsi="Times New Roman"/>
          <w:sz w:val="30"/>
          <w:szCs w:val="30"/>
          <w:shd w:val="clear" w:color="auto" w:fill="FFFFFF"/>
        </w:rPr>
      </w:pPr>
    </w:p>
    <w:p w:rsidR="000F5731" w:rsidRDefault="008678EC">
      <w:pPr>
        <w:adjustRightInd w:val="0"/>
        <w:snapToGrid w:val="0"/>
        <w:ind w:leftChars="-95" w:left="43" w:rightChars="-149" w:right="-313" w:hangingChars="55" w:hanging="242"/>
        <w:jc w:val="center"/>
        <w:rPr>
          <w:rFonts w:eastAsia="方正小标宋简体"/>
          <w:sz w:val="44"/>
          <w:szCs w:val="44"/>
        </w:rPr>
      </w:pPr>
      <w:r>
        <w:rPr>
          <w:rFonts w:eastAsia="方正小标宋简体" w:hint="eastAsia"/>
          <w:sz w:val="44"/>
          <w:szCs w:val="44"/>
        </w:rPr>
        <w:t>第二批“十四五”职业教育国家规划教材</w:t>
      </w:r>
    </w:p>
    <w:p w:rsidR="000F5731" w:rsidRDefault="008678EC">
      <w:pPr>
        <w:adjustRightInd w:val="0"/>
        <w:snapToGrid w:val="0"/>
        <w:ind w:leftChars="-95" w:left="43" w:rightChars="-149" w:right="-313" w:hangingChars="55" w:hanging="242"/>
        <w:jc w:val="center"/>
        <w:rPr>
          <w:rFonts w:eastAsia="方正小标宋简体"/>
          <w:sz w:val="44"/>
          <w:szCs w:val="44"/>
        </w:rPr>
      </w:pPr>
      <w:r>
        <w:rPr>
          <w:rFonts w:eastAsia="方正小标宋简体" w:hint="eastAsia"/>
          <w:sz w:val="44"/>
          <w:szCs w:val="44"/>
        </w:rPr>
        <w:t>遴选标准</w:t>
      </w:r>
    </w:p>
    <w:tbl>
      <w:tblPr>
        <w:tblpPr w:leftFromText="180" w:rightFromText="180" w:vertAnchor="text" w:horzAnchor="page" w:tblpX="1385" w:tblpY="166"/>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689"/>
        <w:gridCol w:w="1156"/>
        <w:gridCol w:w="828"/>
        <w:gridCol w:w="5825"/>
      </w:tblGrid>
      <w:tr w:rsidR="000F5731">
        <w:trPr>
          <w:trHeight w:val="505"/>
          <w:tblHeader/>
        </w:trPr>
        <w:tc>
          <w:tcPr>
            <w:tcW w:w="947"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一级</w:t>
            </w:r>
            <w:r>
              <w:rPr>
                <w:rFonts w:ascii="Times New Roman" w:eastAsia="黑体" w:hAnsi="Times New Roman" w:cs="Times New Roman"/>
                <w:bCs/>
                <w:kern w:val="0"/>
                <w:sz w:val="24"/>
              </w:rPr>
              <w:t xml:space="preserve"> </w:t>
            </w:r>
            <w:r>
              <w:rPr>
                <w:rFonts w:ascii="Times New Roman" w:eastAsia="黑体" w:hAnsi="Times New Roman" w:cs="Times New Roman"/>
                <w:bCs/>
                <w:kern w:val="0"/>
                <w:sz w:val="24"/>
              </w:rPr>
              <w:t>指标</w:t>
            </w:r>
          </w:p>
        </w:tc>
        <w:tc>
          <w:tcPr>
            <w:tcW w:w="689"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权重</w:t>
            </w:r>
          </w:p>
        </w:tc>
        <w:tc>
          <w:tcPr>
            <w:tcW w:w="1156"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二级</w:t>
            </w:r>
          </w:p>
          <w:p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指标</w:t>
            </w:r>
          </w:p>
        </w:tc>
        <w:tc>
          <w:tcPr>
            <w:tcW w:w="828"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权重</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评分要点</w:t>
            </w:r>
          </w:p>
        </w:tc>
      </w:tr>
      <w:tr w:rsidR="000F5731">
        <w:trPr>
          <w:trHeight w:val="1380"/>
        </w:trPr>
        <w:tc>
          <w:tcPr>
            <w:tcW w:w="947" w:type="dxa"/>
            <w:vMerge w:val="restart"/>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hint="eastAsia"/>
                <w:spacing w:val="-11"/>
                <w:kern w:val="0"/>
                <w:sz w:val="24"/>
              </w:rPr>
              <w:t>总体</w:t>
            </w:r>
          </w:p>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spacing w:val="-11"/>
                <w:kern w:val="0"/>
                <w:sz w:val="24"/>
              </w:rPr>
              <w:t>要求</w:t>
            </w:r>
          </w:p>
        </w:tc>
        <w:tc>
          <w:tcPr>
            <w:tcW w:w="689" w:type="dxa"/>
            <w:vMerge w:val="restart"/>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2</w:t>
            </w:r>
            <w:r>
              <w:rPr>
                <w:rFonts w:ascii="Times New Roman" w:eastAsia="仿宋_GB2312" w:hAnsi="Times New Roman" w:cs="Times New Roman"/>
                <w:kern w:val="0"/>
                <w:sz w:val="24"/>
              </w:rPr>
              <w:t>0</w:t>
            </w:r>
          </w:p>
        </w:tc>
        <w:tc>
          <w:tcPr>
            <w:tcW w:w="1156"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政治性</w:t>
            </w:r>
          </w:p>
        </w:tc>
        <w:tc>
          <w:tcPr>
            <w:tcW w:w="828"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坚持正确的政治方向和价值导向，全面贯彻党的教育方针，深入推动习近平新时代中国特色社会主义思想和党的二十大精神进教材；落实立德树人根本任务，坚持正确方向和价值引领，注重铸魂育人；加强中华优秀传统文化、革命</w:t>
            </w:r>
            <w:r>
              <w:rPr>
                <w:rFonts w:ascii="Times New Roman" w:eastAsia="仿宋_GB2312" w:hAnsi="Times New Roman" w:cs="Times New Roman" w:hint="eastAsia"/>
                <w:kern w:val="0"/>
                <w:sz w:val="24"/>
              </w:rPr>
              <w:t>文化、社会主义先进文化</w:t>
            </w:r>
            <w:r>
              <w:rPr>
                <w:rFonts w:ascii="Times New Roman" w:eastAsia="仿宋_GB2312" w:hAnsi="Times New Roman" w:cs="Times New Roman"/>
                <w:kern w:val="0"/>
                <w:sz w:val="24"/>
              </w:rPr>
              <w:t>、法治意识和国家安全、民族团结以及生态文明教育</w:t>
            </w:r>
            <w:r>
              <w:rPr>
                <w:rFonts w:ascii="Times New Roman" w:eastAsia="仿宋_GB2312" w:hAnsi="Times New Roman" w:cs="Times New Roman" w:hint="eastAsia"/>
                <w:kern w:val="0"/>
                <w:sz w:val="24"/>
              </w:rPr>
              <w:t>进教材</w:t>
            </w:r>
            <w:r>
              <w:rPr>
                <w:rFonts w:ascii="Times New Roman" w:eastAsia="仿宋_GB2312" w:hAnsi="Times New Roman" w:cs="Times New Roman"/>
                <w:kern w:val="0"/>
                <w:sz w:val="24"/>
              </w:rPr>
              <w:t>；引导学生树立坚定的理想信念，树立正确的国家观、历史观、民族观、文化观</w:t>
            </w:r>
          </w:p>
        </w:tc>
      </w:tr>
      <w:tr w:rsidR="000F5731">
        <w:trPr>
          <w:trHeight w:val="1963"/>
        </w:trPr>
        <w:tc>
          <w:tcPr>
            <w:tcW w:w="947" w:type="dxa"/>
            <w:vMerge/>
            <w:tcBorders>
              <w:top w:val="single" w:sz="4" w:space="0" w:color="auto"/>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top w:val="single" w:sz="4" w:space="0" w:color="auto"/>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编写理念</w:t>
            </w:r>
          </w:p>
        </w:tc>
        <w:tc>
          <w:tcPr>
            <w:tcW w:w="828"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注重</w:t>
            </w:r>
            <w:r>
              <w:rPr>
                <w:rFonts w:ascii="Times New Roman" w:eastAsia="仿宋_GB2312" w:hAnsi="Times New Roman" w:cs="Times New Roman" w:hint="eastAsia"/>
                <w:kern w:val="0"/>
                <w:sz w:val="24"/>
              </w:rPr>
              <w:t>服务</w:t>
            </w:r>
            <w:r>
              <w:rPr>
                <w:rFonts w:ascii="Times New Roman" w:eastAsia="仿宋_GB2312" w:hAnsi="Times New Roman" w:cs="Times New Roman"/>
                <w:kern w:val="0"/>
                <w:sz w:val="24"/>
              </w:rPr>
              <w:t>国家战略</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对接</w:t>
            </w:r>
            <w:r>
              <w:rPr>
                <w:rFonts w:ascii="Times New Roman" w:eastAsia="仿宋_GB2312" w:hAnsi="Times New Roman" w:cs="Times New Roman"/>
                <w:kern w:val="0"/>
                <w:sz w:val="24"/>
              </w:rPr>
              <w:t>产业发展需求</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适应国家职业教育教学改革要求，符合</w:t>
            </w:r>
            <w:proofErr w:type="gramStart"/>
            <w:r>
              <w:rPr>
                <w:rFonts w:ascii="Times New Roman" w:eastAsia="仿宋_GB2312" w:hAnsi="Times New Roman" w:cs="Times New Roman"/>
                <w:kern w:val="0"/>
                <w:sz w:val="24"/>
              </w:rPr>
              <w:t>教情学情</w:t>
            </w:r>
            <w:proofErr w:type="gramEnd"/>
            <w:r>
              <w:rPr>
                <w:rFonts w:ascii="Times New Roman" w:eastAsia="仿宋_GB2312" w:hAnsi="Times New Roman" w:cs="Times New Roman"/>
                <w:kern w:val="0"/>
                <w:sz w:val="24"/>
              </w:rPr>
              <w:t>，以学生为中心，注重培养学生</w:t>
            </w:r>
            <w:r>
              <w:rPr>
                <w:rFonts w:ascii="Times New Roman" w:eastAsia="仿宋_GB2312" w:hAnsi="Times New Roman" w:hint="eastAsia"/>
                <w:kern w:val="0"/>
                <w:sz w:val="24"/>
              </w:rPr>
              <w:t>职业综合素质和行动能力</w:t>
            </w:r>
            <w:r>
              <w:rPr>
                <w:rFonts w:ascii="Times New Roman" w:eastAsia="仿宋_GB2312" w:hAnsi="Times New Roman" w:cs="Times New Roman"/>
                <w:kern w:val="0"/>
                <w:sz w:val="24"/>
              </w:rPr>
              <w:t>；强化教材的育人功能，有机融入课程思政，注重</w:t>
            </w:r>
            <w:r>
              <w:rPr>
                <w:rFonts w:ascii="Times New Roman" w:eastAsia="仿宋_GB2312" w:hAnsi="Times New Roman" w:cs="Times New Roman" w:hint="eastAsia"/>
                <w:kern w:val="0"/>
                <w:sz w:val="24"/>
              </w:rPr>
              <w:t>培养学生的</w:t>
            </w:r>
            <w:r>
              <w:rPr>
                <w:rFonts w:ascii="Times New Roman" w:eastAsia="仿宋_GB2312" w:hAnsi="Times New Roman" w:cs="Times New Roman"/>
                <w:kern w:val="0"/>
                <w:sz w:val="24"/>
              </w:rPr>
              <w:t>职业精神</w:t>
            </w:r>
            <w:r>
              <w:rPr>
                <w:rFonts w:ascii="Times New Roman" w:eastAsia="仿宋_GB2312" w:hAnsi="Times New Roman" w:cs="Times New Roman"/>
                <w:kern w:val="0"/>
                <w:sz w:val="24"/>
              </w:rPr>
              <w:t>，</w:t>
            </w:r>
            <w:r>
              <w:rPr>
                <w:rFonts w:ascii="Times New Roman" w:eastAsia="仿宋_GB2312" w:hAnsi="Times New Roman" w:cs="Times New Roman"/>
                <w:kern w:val="0"/>
                <w:sz w:val="24"/>
              </w:rPr>
              <w:t>尤其是</w:t>
            </w:r>
            <w:r>
              <w:rPr>
                <w:rFonts w:ascii="Times New Roman" w:eastAsia="仿宋_GB2312" w:hAnsi="Times New Roman" w:cs="Times New Roman"/>
                <w:kern w:val="0"/>
                <w:sz w:val="24"/>
              </w:rPr>
              <w:t>劳模精神</w:t>
            </w:r>
            <w:r>
              <w:rPr>
                <w:rFonts w:ascii="Times New Roman" w:eastAsia="仿宋_GB2312" w:hAnsi="Times New Roman" w:cs="Times New Roman"/>
                <w:kern w:val="0"/>
                <w:sz w:val="24"/>
              </w:rPr>
              <w:t>、</w:t>
            </w:r>
            <w:r>
              <w:rPr>
                <w:rFonts w:ascii="Times New Roman" w:eastAsia="仿宋_GB2312" w:hAnsi="Times New Roman" w:cs="Times New Roman"/>
                <w:kern w:val="0"/>
                <w:sz w:val="24"/>
              </w:rPr>
              <w:t>劳动精神和</w:t>
            </w:r>
            <w:r>
              <w:rPr>
                <w:rFonts w:ascii="Times New Roman" w:eastAsia="仿宋_GB2312" w:hAnsi="Times New Roman" w:cs="Times New Roman"/>
                <w:kern w:val="0"/>
                <w:sz w:val="24"/>
              </w:rPr>
              <w:t>工匠精神</w:t>
            </w:r>
          </w:p>
        </w:tc>
      </w:tr>
      <w:tr w:rsidR="000F5731">
        <w:trPr>
          <w:trHeight w:val="1029"/>
        </w:trPr>
        <w:tc>
          <w:tcPr>
            <w:tcW w:w="947" w:type="dxa"/>
            <w:vMerge w:val="restart"/>
            <w:tcBorders>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结构</w:t>
            </w:r>
          </w:p>
        </w:tc>
        <w:tc>
          <w:tcPr>
            <w:tcW w:w="689" w:type="dxa"/>
            <w:vMerge w:val="restart"/>
            <w:tcBorders>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1156"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hint="eastAsia"/>
                <w:spacing w:val="-11"/>
                <w:kern w:val="0"/>
                <w:sz w:val="24"/>
              </w:rPr>
              <w:t>结构设计</w:t>
            </w:r>
          </w:p>
        </w:tc>
        <w:tc>
          <w:tcPr>
            <w:tcW w:w="828"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编排方式科学，内容设计具有整体性和逻辑性，</w:t>
            </w:r>
            <w:r>
              <w:rPr>
                <w:rFonts w:ascii="Times New Roman" w:eastAsia="仿宋_GB2312" w:hAnsi="Times New Roman" w:cs="Times New Roman"/>
                <w:sz w:val="24"/>
              </w:rPr>
              <w:t>框架清晰，循序渐进，</w:t>
            </w:r>
            <w:r>
              <w:rPr>
                <w:rFonts w:ascii="Times New Roman" w:eastAsia="仿宋_GB2312" w:hAnsi="Times New Roman" w:cs="Times New Roman"/>
                <w:kern w:val="0"/>
                <w:sz w:val="24"/>
              </w:rPr>
              <w:t>层次分明，模块设置合理；文字、图片、音视频等内容系统设计，有机结合</w:t>
            </w:r>
          </w:p>
        </w:tc>
      </w:tr>
      <w:tr w:rsidR="000F5731">
        <w:trPr>
          <w:trHeight w:val="800"/>
        </w:trPr>
        <w:tc>
          <w:tcPr>
            <w:tcW w:w="947"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val="restart"/>
            <w:tcBorders>
              <w:top w:val="single" w:sz="4" w:space="0" w:color="auto"/>
              <w:left w:val="single" w:sz="4" w:space="0" w:color="auto"/>
              <w:right w:val="single" w:sz="4" w:space="0" w:color="auto"/>
            </w:tcBorders>
            <w:noWrap/>
            <w:vAlign w:val="center"/>
          </w:tcPr>
          <w:p w:rsidR="000F5731" w:rsidRDefault="008678EC">
            <w:pPr>
              <w:widowControl/>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灵活性</w:t>
            </w:r>
          </w:p>
          <w:p w:rsidR="000F5731" w:rsidRDefault="008678EC">
            <w:pPr>
              <w:widowControl/>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与开放性</w:t>
            </w:r>
          </w:p>
        </w:tc>
        <w:tc>
          <w:tcPr>
            <w:tcW w:w="828" w:type="dxa"/>
            <w:vMerge w:val="restart"/>
            <w:tcBorders>
              <w:top w:val="single" w:sz="4" w:space="0" w:color="auto"/>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sz w:val="24"/>
              </w:rPr>
            </w:pPr>
            <w:r>
              <w:rPr>
                <w:rFonts w:ascii="Times New Roman" w:eastAsia="仿宋_GB2312" w:hAnsi="Times New Roman" w:cs="Times New Roman"/>
                <w:kern w:val="0"/>
                <w:sz w:val="24"/>
              </w:rPr>
              <w:t>适应教育</w:t>
            </w:r>
            <w:r>
              <w:rPr>
                <w:rFonts w:ascii="Times New Roman" w:eastAsia="仿宋_GB2312" w:hAnsi="Times New Roman" w:cs="Times New Roman" w:hint="eastAsia"/>
                <w:kern w:val="0"/>
                <w:sz w:val="24"/>
              </w:rPr>
              <w:t>数字化要求</w:t>
            </w:r>
            <w:r>
              <w:rPr>
                <w:rFonts w:ascii="Times New Roman" w:eastAsia="仿宋_GB2312" w:hAnsi="Times New Roman" w:cs="Times New Roman"/>
                <w:kern w:val="0"/>
                <w:sz w:val="24"/>
              </w:rPr>
              <w:t>，结构开放，内容可选择，配套资源丰富，满足弹性教学、分层教学等需要，充分应用数字技术，做到教材内容可更新</w:t>
            </w:r>
          </w:p>
        </w:tc>
      </w:tr>
      <w:tr w:rsidR="000F5731">
        <w:trPr>
          <w:trHeight w:val="1070"/>
        </w:trPr>
        <w:tc>
          <w:tcPr>
            <w:tcW w:w="947" w:type="dxa"/>
            <w:vMerge/>
            <w:tcBorders>
              <w:left w:val="single" w:sz="4" w:space="0" w:color="auto"/>
              <w:bottom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bottom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spacing w:val="-11"/>
                <w:kern w:val="0"/>
                <w:sz w:val="24"/>
              </w:rPr>
            </w:pPr>
          </w:p>
        </w:tc>
        <w:tc>
          <w:tcPr>
            <w:tcW w:w="828" w:type="dxa"/>
            <w:vMerge/>
            <w:tcBorders>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适用于数字教材评议）可听、可视、可练、可互动，结构开放，支持资源的动态更新，可供教师和学生对内容进行自主选择和组合，适应在线学习和混合式学习</w:t>
            </w:r>
          </w:p>
        </w:tc>
      </w:tr>
      <w:tr w:rsidR="000F5731">
        <w:trPr>
          <w:trHeight w:val="392"/>
        </w:trPr>
        <w:tc>
          <w:tcPr>
            <w:tcW w:w="947" w:type="dxa"/>
            <w:vMerge w:val="restart"/>
            <w:tcBorders>
              <w:top w:val="single" w:sz="4" w:space="0" w:color="auto"/>
              <w:left w:val="single" w:sz="4" w:space="0" w:color="auto"/>
              <w:right w:val="single" w:sz="4" w:space="0" w:color="auto"/>
            </w:tcBorders>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内容</w:t>
            </w:r>
          </w:p>
        </w:tc>
        <w:tc>
          <w:tcPr>
            <w:tcW w:w="689" w:type="dxa"/>
            <w:vMerge w:val="restart"/>
            <w:tcBorders>
              <w:top w:val="single" w:sz="4" w:space="0" w:color="auto"/>
              <w:left w:val="single" w:sz="4" w:space="0" w:color="auto"/>
              <w:right w:val="single" w:sz="4" w:space="0" w:color="auto"/>
            </w:tcBorders>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45</w:t>
            </w:r>
          </w:p>
        </w:tc>
        <w:tc>
          <w:tcPr>
            <w:tcW w:w="1156"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科学性</w:t>
            </w:r>
          </w:p>
        </w:tc>
        <w:tc>
          <w:tcPr>
            <w:tcW w:w="828"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紧密对接国家</w:t>
            </w:r>
            <w:r>
              <w:rPr>
                <w:rFonts w:ascii="Times New Roman" w:eastAsia="仿宋_GB2312" w:hAnsi="Times New Roman" w:cs="Times New Roman" w:hint="eastAsia"/>
                <w:sz w:val="24"/>
              </w:rPr>
              <w:t>职业教育</w:t>
            </w:r>
            <w:r>
              <w:rPr>
                <w:rFonts w:ascii="Times New Roman" w:eastAsia="仿宋_GB2312" w:hAnsi="Times New Roman" w:cs="Times New Roman"/>
                <w:sz w:val="24"/>
              </w:rPr>
              <w:t>教学标准、</w:t>
            </w:r>
            <w:r>
              <w:rPr>
                <w:rFonts w:ascii="Times New Roman" w:eastAsia="仿宋_GB2312" w:hAnsi="Times New Roman" w:cs="Times New Roman" w:hint="eastAsia"/>
                <w:sz w:val="24"/>
              </w:rPr>
              <w:t>相关</w:t>
            </w:r>
            <w:r>
              <w:rPr>
                <w:rFonts w:ascii="Times New Roman" w:eastAsia="仿宋_GB2312" w:hAnsi="Times New Roman" w:cs="Times New Roman"/>
                <w:sz w:val="24"/>
              </w:rPr>
              <w:t>行业标准，内容科学，编写规范；原理、</w:t>
            </w:r>
            <w:r>
              <w:rPr>
                <w:rFonts w:ascii="Times New Roman" w:eastAsia="仿宋_GB2312" w:hAnsi="Times New Roman" w:cs="Times New Roman"/>
                <w:kern w:val="0"/>
                <w:sz w:val="24"/>
              </w:rPr>
              <w:t>职业术语、技术要求等各项表述准确、清晰、规范，推理论证合理</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无科学性错误；文本、图片、音视频</w:t>
            </w:r>
            <w:r>
              <w:rPr>
                <w:rFonts w:ascii="Times New Roman" w:eastAsia="仿宋_GB2312" w:hAnsi="Times New Roman" w:cs="Times New Roman"/>
                <w:sz w:val="24"/>
              </w:rPr>
              <w:t>等准确反映企业真实工作过程、工艺流程和技术规范要求，引用数据、案例来源可靠；名称、名词、术语、地图使用等符合国家有关标准和规范</w:t>
            </w:r>
          </w:p>
        </w:tc>
      </w:tr>
      <w:tr w:rsidR="000F5731">
        <w:trPr>
          <w:trHeight w:val="1400"/>
        </w:trPr>
        <w:tc>
          <w:tcPr>
            <w:tcW w:w="947"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先进性</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内容与时俱进，及时更新；体现职业教育</w:t>
            </w:r>
            <w:r>
              <w:rPr>
                <w:rFonts w:ascii="Times New Roman" w:eastAsia="仿宋_GB2312" w:hAnsi="Times New Roman" w:cs="Times New Roman" w:hint="eastAsia"/>
                <w:sz w:val="24"/>
              </w:rPr>
              <w:t>教学</w:t>
            </w:r>
            <w:r>
              <w:rPr>
                <w:rFonts w:ascii="Times New Roman" w:eastAsia="仿宋_GB2312" w:hAnsi="Times New Roman" w:cs="Times New Roman"/>
                <w:sz w:val="24"/>
              </w:rPr>
              <w:t>改革新要求，体现专业（学科）新进展、行业发展新动态，反映新知识、新技术、新工艺和新规范，展现经济社会发展新成就、</w:t>
            </w:r>
            <w:r>
              <w:rPr>
                <w:rFonts w:ascii="Times New Roman" w:eastAsia="仿宋_GB2312" w:hAnsi="Times New Roman" w:cs="Times New Roman"/>
                <w:kern w:val="0"/>
                <w:sz w:val="24"/>
              </w:rPr>
              <w:t>科技</w:t>
            </w:r>
            <w:r>
              <w:rPr>
                <w:rFonts w:ascii="Times New Roman" w:eastAsia="仿宋_GB2312" w:hAnsi="Times New Roman" w:cs="Times New Roman"/>
                <w:sz w:val="24"/>
              </w:rPr>
              <w:t>发展新成果</w:t>
            </w:r>
          </w:p>
        </w:tc>
      </w:tr>
      <w:tr w:rsidR="000F5731">
        <w:trPr>
          <w:trHeight w:val="2081"/>
        </w:trPr>
        <w:tc>
          <w:tcPr>
            <w:tcW w:w="947"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职业性</w:t>
            </w:r>
          </w:p>
        </w:tc>
        <w:tc>
          <w:tcPr>
            <w:tcW w:w="828"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sz w:val="24"/>
              </w:rPr>
            </w:pPr>
            <w:proofErr w:type="gramStart"/>
            <w:r>
              <w:rPr>
                <w:rFonts w:ascii="Times New Roman" w:eastAsia="仿宋_GB2312" w:hAnsi="Times New Roman" w:cs="Times New Roman"/>
                <w:sz w:val="24"/>
              </w:rPr>
              <w:t>尊重高</w:t>
            </w:r>
            <w:proofErr w:type="gramEnd"/>
            <w:r>
              <w:rPr>
                <w:rFonts w:ascii="Times New Roman" w:eastAsia="仿宋_GB2312" w:hAnsi="Times New Roman" w:cs="Times New Roman"/>
                <w:sz w:val="24"/>
              </w:rPr>
              <w:t>素质技能人才培养规律，</w:t>
            </w:r>
            <w:r>
              <w:rPr>
                <w:rFonts w:ascii="Times New Roman" w:eastAsia="仿宋_GB2312" w:hAnsi="Times New Roman" w:cs="Times New Roman"/>
                <w:sz w:val="24"/>
              </w:rPr>
              <w:t>对接产业高</w:t>
            </w:r>
            <w:r>
              <w:rPr>
                <w:rFonts w:ascii="Times New Roman" w:eastAsia="仿宋_GB2312" w:hAnsi="Times New Roman" w:cs="Times New Roman" w:hint="eastAsia"/>
                <w:sz w:val="24"/>
              </w:rPr>
              <w:t>素质</w:t>
            </w:r>
            <w:r>
              <w:rPr>
                <w:rFonts w:ascii="Times New Roman" w:eastAsia="仿宋_GB2312" w:hAnsi="Times New Roman" w:cs="Times New Roman"/>
                <w:sz w:val="24"/>
              </w:rPr>
              <w:t>技能人才需求，打破传统学科逻辑体系，以岗位能力培养为主线，突出能力培养和技能提升；推进教材建设与行业企业深度融合，组建由</w:t>
            </w:r>
            <w:r>
              <w:rPr>
                <w:rFonts w:ascii="Times New Roman" w:eastAsia="仿宋_GB2312" w:hAnsi="Times New Roman" w:cs="Times New Roman" w:hint="eastAsia"/>
                <w:sz w:val="24"/>
              </w:rPr>
              <w:t>头部企业、行业、职业学校专家组成</w:t>
            </w:r>
            <w:r>
              <w:rPr>
                <w:rFonts w:ascii="Times New Roman" w:eastAsia="仿宋_GB2312" w:hAnsi="Times New Roman" w:cs="Times New Roman"/>
                <w:sz w:val="24"/>
              </w:rPr>
              <w:t>的多元团队，将实际工作情境中的案例、项目、数据、图表、工单等</w:t>
            </w:r>
            <w:r>
              <w:rPr>
                <w:rFonts w:ascii="Times New Roman" w:eastAsia="仿宋_GB2312" w:hAnsi="Times New Roman" w:cs="Times New Roman" w:hint="eastAsia"/>
                <w:sz w:val="24"/>
              </w:rPr>
              <w:t>引入</w:t>
            </w:r>
            <w:r>
              <w:rPr>
                <w:rFonts w:ascii="Times New Roman" w:eastAsia="仿宋_GB2312" w:hAnsi="Times New Roman" w:cs="Times New Roman"/>
                <w:sz w:val="24"/>
              </w:rPr>
              <w:t>教材</w:t>
            </w:r>
            <w:r>
              <w:rPr>
                <w:rFonts w:ascii="Times New Roman" w:eastAsia="仿宋_GB2312" w:hAnsi="Times New Roman" w:cs="Times New Roman" w:hint="eastAsia"/>
                <w:sz w:val="24"/>
              </w:rPr>
              <w:t>；教材内容有机融入行业企业岗位要求，体现职业教育</w:t>
            </w:r>
            <w:r>
              <w:rPr>
                <w:rFonts w:ascii="Times New Roman" w:eastAsia="仿宋_GB2312" w:hAnsi="Times New Roman" w:cs="Times New Roman" w:hint="eastAsia"/>
                <w:sz w:val="24"/>
              </w:rPr>
              <w:t>特色</w:t>
            </w:r>
          </w:p>
        </w:tc>
      </w:tr>
      <w:tr w:rsidR="000F5731">
        <w:trPr>
          <w:trHeight w:val="1025"/>
        </w:trPr>
        <w:tc>
          <w:tcPr>
            <w:tcW w:w="947"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val="restart"/>
            <w:tcBorders>
              <w:top w:val="single" w:sz="4" w:space="0" w:color="auto"/>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适宜性</w:t>
            </w:r>
          </w:p>
        </w:tc>
        <w:tc>
          <w:tcPr>
            <w:tcW w:w="828" w:type="dxa"/>
            <w:vMerge w:val="restart"/>
            <w:tcBorders>
              <w:top w:val="single" w:sz="4" w:space="0" w:color="auto"/>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符合职业学校教育教学规律、</w:t>
            </w:r>
            <w:r>
              <w:rPr>
                <w:rFonts w:ascii="Times New Roman" w:eastAsia="仿宋_GB2312" w:hAnsi="Times New Roman" w:cs="Times New Roman" w:hint="eastAsia"/>
                <w:sz w:val="24"/>
              </w:rPr>
              <w:t>技能</w:t>
            </w:r>
            <w:r>
              <w:rPr>
                <w:rFonts w:ascii="Times New Roman" w:eastAsia="仿宋_GB2312" w:hAnsi="Times New Roman" w:cs="Times New Roman"/>
                <w:sz w:val="24"/>
              </w:rPr>
              <w:t>人才</w:t>
            </w:r>
            <w:r>
              <w:rPr>
                <w:rFonts w:ascii="Times New Roman" w:eastAsia="仿宋_GB2312" w:hAnsi="Times New Roman" w:cs="Times New Roman" w:hint="eastAsia"/>
                <w:sz w:val="24"/>
              </w:rPr>
              <w:t>成长</w:t>
            </w:r>
            <w:r>
              <w:rPr>
                <w:rFonts w:ascii="Times New Roman" w:eastAsia="仿宋_GB2312" w:hAnsi="Times New Roman" w:cs="Times New Roman"/>
                <w:sz w:val="24"/>
              </w:rPr>
              <w:t>规律和教材建设规律；内容体现基础性与选择性，深度与广度同课程学习目标相匹配；适应学生的个性化、多样化学习需求</w:t>
            </w:r>
          </w:p>
        </w:tc>
      </w:tr>
      <w:tr w:rsidR="000F5731">
        <w:trPr>
          <w:trHeight w:val="996"/>
        </w:trPr>
        <w:tc>
          <w:tcPr>
            <w:tcW w:w="947" w:type="dxa"/>
            <w:vMerge/>
            <w:tcBorders>
              <w:left w:val="single" w:sz="4" w:space="0" w:color="auto"/>
              <w:bottom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bottom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828" w:type="dxa"/>
            <w:vMerge/>
            <w:tcBorders>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w:t>
            </w:r>
            <w:r>
              <w:rPr>
                <w:rFonts w:ascii="Times New Roman" w:eastAsia="仿宋_GB2312" w:hAnsi="Times New Roman" w:cs="Times New Roman" w:hint="eastAsia"/>
                <w:kern w:val="0"/>
                <w:sz w:val="24"/>
              </w:rPr>
              <w:t>老师易教、</w:t>
            </w:r>
            <w:r>
              <w:rPr>
                <w:rFonts w:ascii="Times New Roman" w:eastAsia="仿宋_GB2312" w:hAnsi="Times New Roman" w:cs="Times New Roman"/>
                <w:kern w:val="0"/>
                <w:sz w:val="24"/>
              </w:rPr>
              <w:t>学生</w:t>
            </w:r>
            <w:r>
              <w:rPr>
                <w:rFonts w:ascii="Times New Roman" w:eastAsia="仿宋_GB2312" w:hAnsi="Times New Roman" w:cs="Times New Roman" w:hint="eastAsia"/>
                <w:kern w:val="0"/>
                <w:sz w:val="24"/>
              </w:rPr>
              <w:t>易学，能够帮助学生</w:t>
            </w:r>
            <w:r>
              <w:rPr>
                <w:rFonts w:ascii="Times New Roman" w:eastAsia="仿宋_GB2312" w:hAnsi="Times New Roman" w:cs="Times New Roman"/>
                <w:sz w:val="24"/>
              </w:rPr>
              <w:t>随学随练、自学自测</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能够智能、科学评价学习情况</w:t>
            </w:r>
          </w:p>
        </w:tc>
      </w:tr>
      <w:tr w:rsidR="000F5731">
        <w:trPr>
          <w:trHeight w:val="1017"/>
        </w:trPr>
        <w:tc>
          <w:tcPr>
            <w:tcW w:w="947" w:type="dxa"/>
            <w:vMerge w:val="restart"/>
            <w:tcBorders>
              <w:top w:val="single" w:sz="4" w:space="0" w:color="auto"/>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形式</w:t>
            </w:r>
          </w:p>
        </w:tc>
        <w:tc>
          <w:tcPr>
            <w:tcW w:w="689" w:type="dxa"/>
            <w:vMerge w:val="restart"/>
            <w:tcBorders>
              <w:top w:val="single" w:sz="4" w:space="0" w:color="auto"/>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1156" w:type="dxa"/>
            <w:vMerge w:val="restart"/>
            <w:tcBorders>
              <w:top w:val="single" w:sz="4" w:space="0" w:color="auto"/>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z w:val="24"/>
              </w:rPr>
            </w:pPr>
            <w:r>
              <w:rPr>
                <w:rFonts w:ascii="Times New Roman" w:eastAsia="仿宋_GB2312" w:hAnsi="Times New Roman" w:cs="Times New Roman"/>
                <w:sz w:val="24"/>
              </w:rPr>
              <w:t>可读性</w:t>
            </w:r>
          </w:p>
        </w:tc>
        <w:tc>
          <w:tcPr>
            <w:tcW w:w="828" w:type="dxa"/>
            <w:vMerge w:val="restart"/>
            <w:tcBorders>
              <w:top w:val="single" w:sz="4" w:space="0" w:color="auto"/>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文字通顺流畅、简洁易懂，图、表与内容紧密配合、逻辑清晰、可读性强，教材设计有助于提升阅读体验，有利于教学方式方法改革</w:t>
            </w:r>
          </w:p>
        </w:tc>
      </w:tr>
      <w:tr w:rsidR="000F5731">
        <w:trPr>
          <w:trHeight w:val="1289"/>
        </w:trPr>
        <w:tc>
          <w:tcPr>
            <w:tcW w:w="947" w:type="dxa"/>
            <w:vMerge/>
            <w:tcBorders>
              <w:left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sz w:val="24"/>
              </w:rPr>
            </w:pPr>
          </w:p>
        </w:tc>
        <w:tc>
          <w:tcPr>
            <w:tcW w:w="828" w:type="dxa"/>
            <w:vMerge/>
            <w:tcBorders>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sz w:val="24"/>
              </w:rPr>
            </w:pP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适用于数字教材评议）能够逐页（逐屏）呈现音视频、图像、文本等多媒体教学内容，音视频流畅，图片清晰，文字简洁；</w:t>
            </w:r>
            <w:r>
              <w:rPr>
                <w:rFonts w:ascii="Times New Roman" w:eastAsia="仿宋_GB2312" w:hAnsi="Times New Roman" w:cs="Times New Roman"/>
                <w:sz w:val="24"/>
              </w:rPr>
              <w:t>界面设计、功能设置得当，颜色的对比度、高亮区、背景色符合在线学习习惯</w:t>
            </w:r>
          </w:p>
        </w:tc>
      </w:tr>
      <w:tr w:rsidR="000F5731">
        <w:trPr>
          <w:trHeight w:val="708"/>
        </w:trPr>
        <w:tc>
          <w:tcPr>
            <w:tcW w:w="947"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val="restart"/>
            <w:tcBorders>
              <w:top w:val="single" w:sz="4" w:space="0" w:color="auto"/>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编排</w:t>
            </w:r>
          </w:p>
        </w:tc>
        <w:tc>
          <w:tcPr>
            <w:tcW w:w="828" w:type="dxa"/>
            <w:vMerge w:val="restart"/>
            <w:tcBorders>
              <w:top w:val="single" w:sz="4" w:space="0" w:color="auto"/>
              <w:left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美观大方，配色合理，图片清晰；装订平整，顺序正确，无缺漏</w:t>
            </w:r>
          </w:p>
        </w:tc>
      </w:tr>
      <w:tr w:rsidR="000F5731">
        <w:trPr>
          <w:trHeight w:val="1025"/>
        </w:trPr>
        <w:tc>
          <w:tcPr>
            <w:tcW w:w="947" w:type="dxa"/>
            <w:vMerge/>
            <w:tcBorders>
              <w:left w:val="single" w:sz="4" w:space="0" w:color="auto"/>
              <w:bottom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bottom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828" w:type="dxa"/>
            <w:vMerge/>
            <w:tcBorders>
              <w:left w:val="single" w:sz="4" w:space="0" w:color="auto"/>
              <w:bottom w:val="single" w:sz="4" w:space="0" w:color="auto"/>
              <w:right w:val="single" w:sz="4" w:space="0" w:color="auto"/>
            </w:tcBorders>
            <w:noWrap/>
            <w:vAlign w:val="center"/>
          </w:tcPr>
          <w:p w:rsidR="000F5731" w:rsidRDefault="000F5731">
            <w:pPr>
              <w:widowControl/>
              <w:spacing w:line="560" w:lineRule="exact"/>
              <w:jc w:val="center"/>
              <w:rPr>
                <w:rFonts w:ascii="Times New Roman" w:eastAsia="仿宋_GB2312" w:hAnsi="Times New Roman" w:cs="Times New Roman"/>
                <w:sz w:val="24"/>
              </w:rPr>
            </w:pP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适用于数字教材评议）技术先进合理，安全可靠，兼容手机、平板、电脑等多种硬件终端，可接入多种主流在线学习平台，便于标记、注释、提问和答疑讨论等</w:t>
            </w:r>
          </w:p>
        </w:tc>
      </w:tr>
      <w:tr w:rsidR="000F5731">
        <w:trPr>
          <w:trHeight w:val="540"/>
        </w:trPr>
        <w:tc>
          <w:tcPr>
            <w:tcW w:w="947" w:type="dxa"/>
            <w:vMerge w:val="restart"/>
            <w:tcBorders>
              <w:top w:val="single" w:sz="4" w:space="0" w:color="auto"/>
              <w:left w:val="single" w:sz="4" w:space="0" w:color="auto"/>
              <w:right w:val="single" w:sz="4" w:space="0" w:color="auto"/>
            </w:tcBorders>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创新与成效</w:t>
            </w:r>
          </w:p>
        </w:tc>
        <w:tc>
          <w:tcPr>
            <w:tcW w:w="689" w:type="dxa"/>
            <w:vMerge w:val="restart"/>
            <w:tcBorders>
              <w:top w:val="single" w:sz="4" w:space="0" w:color="auto"/>
              <w:left w:val="single" w:sz="4" w:space="0" w:color="auto"/>
              <w:right w:val="single" w:sz="4" w:space="0" w:color="auto"/>
            </w:tcBorders>
            <w:vAlign w:val="center"/>
          </w:tcPr>
          <w:p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10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731" w:rsidRDefault="008678EC">
            <w:pPr>
              <w:widowControl/>
              <w:spacing w:line="560" w:lineRule="exact"/>
              <w:jc w:val="center"/>
              <w:rPr>
                <w:rFonts w:ascii="Times New Roman" w:eastAsia="仿宋_GB2312" w:hAnsi="Times New Roman" w:cs="Times New Roman"/>
                <w:spacing w:val="-11"/>
                <w:kern w:val="0"/>
                <w:sz w:val="24"/>
              </w:rPr>
            </w:pPr>
            <w:proofErr w:type="gramStart"/>
            <w:r>
              <w:rPr>
                <w:rFonts w:ascii="Times New Roman" w:eastAsia="仿宋_GB2312" w:hAnsi="Times New Roman" w:cs="Times New Roman"/>
                <w:spacing w:val="-11"/>
                <w:kern w:val="0"/>
                <w:sz w:val="24"/>
              </w:rPr>
              <w:t>育人成效</w:t>
            </w:r>
            <w:proofErr w:type="gramEnd"/>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育人功能显著，在教育教学实践中反映良好</w:t>
            </w:r>
            <w:r>
              <w:rPr>
                <w:rFonts w:ascii="Times New Roman" w:eastAsia="仿宋_GB2312" w:hAnsi="Times New Roman" w:cs="Times New Roman"/>
                <w:kern w:val="0"/>
                <w:sz w:val="24"/>
              </w:rPr>
              <w:t>，显著提高学生的</w:t>
            </w:r>
            <w:r>
              <w:rPr>
                <w:rFonts w:ascii="Times New Roman" w:eastAsia="仿宋_GB2312" w:hAnsi="Times New Roman" w:hint="eastAsia"/>
                <w:kern w:val="0"/>
                <w:sz w:val="24"/>
              </w:rPr>
              <w:t>职业综合素质和行动能力</w:t>
            </w:r>
            <w:r>
              <w:rPr>
                <w:rFonts w:ascii="Times New Roman" w:eastAsia="仿宋_GB2312" w:hAnsi="Times New Roman" w:cs="Times New Roman"/>
                <w:sz w:val="24"/>
              </w:rPr>
              <w:t>；教材</w:t>
            </w:r>
            <w:r>
              <w:rPr>
                <w:rFonts w:ascii="Times New Roman" w:eastAsia="仿宋_GB2312" w:hAnsi="Times New Roman" w:cs="Times New Roman"/>
                <w:kern w:val="0"/>
                <w:sz w:val="24"/>
              </w:rPr>
              <w:t>使用广泛</w:t>
            </w:r>
          </w:p>
        </w:tc>
      </w:tr>
      <w:tr w:rsidR="000F5731">
        <w:trPr>
          <w:trHeight w:val="830"/>
        </w:trPr>
        <w:tc>
          <w:tcPr>
            <w:tcW w:w="947"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rsidR="000F5731" w:rsidRDefault="000F5731">
            <w:pPr>
              <w:widowControl/>
              <w:spacing w:line="560" w:lineRule="exact"/>
              <w:jc w:val="center"/>
              <w:rPr>
                <w:rFonts w:ascii="Times New Roman" w:eastAsia="仿宋_GB2312" w:hAnsi="Times New Roman" w:cs="Times New Roman"/>
                <w:spacing w:val="-11"/>
                <w:kern w:val="0"/>
                <w:sz w:val="24"/>
              </w:rPr>
            </w:pPr>
          </w:p>
        </w:tc>
        <w:tc>
          <w:tcPr>
            <w:tcW w:w="1156"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特色创新</w:t>
            </w:r>
          </w:p>
        </w:tc>
        <w:tc>
          <w:tcPr>
            <w:tcW w:w="828" w:type="dxa"/>
            <w:tcBorders>
              <w:top w:val="single" w:sz="4" w:space="0" w:color="auto"/>
              <w:left w:val="single" w:sz="4" w:space="0" w:color="auto"/>
              <w:bottom w:val="single" w:sz="4" w:space="0" w:color="auto"/>
              <w:right w:val="single" w:sz="4" w:space="0" w:color="auto"/>
            </w:tcBorders>
            <w:noWrap/>
            <w:vAlign w:val="center"/>
          </w:tcPr>
          <w:p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适应项目式、模块化教学模式改革需要，</w:t>
            </w:r>
            <w:r>
              <w:rPr>
                <w:rFonts w:ascii="Times New Roman" w:eastAsia="仿宋_GB2312" w:hAnsi="Times New Roman" w:cs="Times New Roman"/>
                <w:kern w:val="0"/>
                <w:sz w:val="24"/>
              </w:rPr>
              <w:t>以活页式、工作手册式等新形式呈现，</w:t>
            </w:r>
            <w:r>
              <w:rPr>
                <w:rFonts w:ascii="Times New Roman" w:eastAsia="仿宋_GB2312" w:hAnsi="Times New Roman" w:cs="Times New Roman"/>
                <w:sz w:val="24"/>
              </w:rPr>
              <w:t>特色鲜明，</w:t>
            </w:r>
            <w:r>
              <w:rPr>
                <w:rFonts w:ascii="Times New Roman" w:eastAsia="仿宋_GB2312" w:hAnsi="Times New Roman" w:cs="Times New Roman"/>
                <w:kern w:val="0"/>
                <w:sz w:val="24"/>
              </w:rPr>
              <w:t>有</w:t>
            </w:r>
            <w:r>
              <w:rPr>
                <w:rFonts w:ascii="Times New Roman" w:eastAsia="仿宋_GB2312" w:hAnsi="Times New Roman" w:cs="Times New Roman"/>
                <w:sz w:val="24"/>
              </w:rPr>
              <w:t>示范作用</w:t>
            </w:r>
          </w:p>
        </w:tc>
      </w:tr>
      <w:tr w:rsidR="000F5731">
        <w:trPr>
          <w:trHeight w:val="520"/>
        </w:trPr>
        <w:tc>
          <w:tcPr>
            <w:tcW w:w="3620" w:type="dxa"/>
            <w:gridSpan w:val="4"/>
            <w:tcBorders>
              <w:top w:val="single" w:sz="4" w:space="0" w:color="auto"/>
              <w:left w:val="single" w:sz="4" w:space="0" w:color="auto"/>
              <w:bottom w:val="single" w:sz="4" w:space="0" w:color="auto"/>
              <w:right w:val="single" w:sz="4" w:space="0" w:color="auto"/>
            </w:tcBorders>
            <w:vAlign w:val="center"/>
          </w:tcPr>
          <w:p w:rsidR="000F5731" w:rsidRDefault="008678EC">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否定性指标</w:t>
            </w:r>
          </w:p>
        </w:tc>
        <w:tc>
          <w:tcPr>
            <w:tcW w:w="5825" w:type="dxa"/>
            <w:tcBorders>
              <w:top w:val="single" w:sz="4" w:space="0" w:color="auto"/>
              <w:left w:val="single" w:sz="4" w:space="0" w:color="auto"/>
              <w:bottom w:val="single" w:sz="4" w:space="0" w:color="auto"/>
              <w:right w:val="single" w:sz="4" w:space="0" w:color="auto"/>
            </w:tcBorders>
            <w:vAlign w:val="center"/>
          </w:tcPr>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具有以下情况且查证属实的，实行</w:t>
            </w:r>
            <w:r>
              <w:rPr>
                <w:rFonts w:ascii="Times New Roman" w:eastAsia="仿宋_GB2312" w:hAnsi="Times New Roman" w:cs="Times New Roman"/>
                <w:kern w:val="0"/>
                <w:sz w:val="24"/>
              </w:rPr>
              <w:t>“</w:t>
            </w:r>
            <w:r>
              <w:rPr>
                <w:rFonts w:ascii="Times New Roman" w:eastAsia="仿宋_GB2312" w:hAnsi="Times New Roman" w:cs="Times New Roman"/>
                <w:kern w:val="0"/>
                <w:sz w:val="24"/>
              </w:rPr>
              <w:t>一票否决</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1</w:t>
            </w:r>
            <w:r>
              <w:rPr>
                <w:rFonts w:ascii="Times New Roman" w:eastAsia="仿宋_GB2312" w:hAnsi="Times New Roman" w:cs="Times New Roman"/>
                <w:kern w:val="0"/>
                <w:sz w:val="24"/>
              </w:rPr>
              <w:t>）</w:t>
            </w:r>
            <w:r>
              <w:rPr>
                <w:rFonts w:ascii="Times New Roman" w:eastAsia="仿宋_GB2312" w:hAnsi="Times New Roman" w:cs="Times New Roman"/>
                <w:kern w:val="0"/>
                <w:sz w:val="24"/>
              </w:rPr>
              <w:t>教材</w:t>
            </w:r>
            <w:r>
              <w:rPr>
                <w:rFonts w:ascii="Times New Roman" w:eastAsia="仿宋_GB2312" w:hAnsi="Times New Roman" w:cs="Times New Roman"/>
                <w:kern w:val="0"/>
                <w:sz w:val="24"/>
              </w:rPr>
              <w:t>出现政治性</w:t>
            </w:r>
            <w:r>
              <w:rPr>
                <w:rFonts w:ascii="Times New Roman" w:eastAsia="仿宋_GB2312" w:hAnsi="Times New Roman" w:cs="Times New Roman" w:hint="eastAsia"/>
                <w:kern w:val="0"/>
                <w:sz w:val="24"/>
              </w:rPr>
              <w:t>问题</w:t>
            </w:r>
            <w:r>
              <w:rPr>
                <w:rFonts w:ascii="Times New Roman" w:eastAsia="仿宋_GB2312" w:hAnsi="Times New Roman" w:cs="Times New Roman"/>
                <w:kern w:val="0"/>
                <w:sz w:val="24"/>
              </w:rPr>
              <w:t>；</w:t>
            </w:r>
          </w:p>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2</w:t>
            </w:r>
            <w:r>
              <w:rPr>
                <w:rFonts w:ascii="Times New Roman" w:eastAsia="仿宋_GB2312" w:hAnsi="Times New Roman" w:cs="Times New Roman"/>
                <w:kern w:val="0"/>
                <w:sz w:val="24"/>
              </w:rPr>
              <w:t>）编者</w:t>
            </w:r>
            <w:r>
              <w:rPr>
                <w:rFonts w:ascii="Times New Roman" w:eastAsia="仿宋_GB2312" w:hAnsi="Times New Roman" w:cs="Times New Roman" w:hint="eastAsia"/>
                <w:kern w:val="0"/>
                <w:sz w:val="24"/>
              </w:rPr>
              <w:t>出现</w:t>
            </w:r>
            <w:r>
              <w:rPr>
                <w:rFonts w:ascii="Times New Roman" w:eastAsia="仿宋_GB2312" w:hAnsi="Times New Roman" w:cs="Times New Roman"/>
                <w:kern w:val="0"/>
                <w:sz w:val="24"/>
              </w:rPr>
              <w:t>师德师风问题</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或发生</w:t>
            </w:r>
            <w:r>
              <w:rPr>
                <w:rFonts w:ascii="Times New Roman" w:eastAsia="仿宋_GB2312" w:hAnsi="Times New Roman" w:cs="Times New Roman"/>
                <w:kern w:val="0"/>
                <w:sz w:val="24"/>
              </w:rPr>
              <w:t>违法</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违纪</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犯罪</w:t>
            </w:r>
            <w:r>
              <w:rPr>
                <w:rFonts w:ascii="Times New Roman" w:eastAsia="仿宋_GB2312" w:hAnsi="Times New Roman" w:cs="Times New Roman" w:hint="eastAsia"/>
                <w:kern w:val="0"/>
                <w:sz w:val="24"/>
              </w:rPr>
              <w:t>行为</w:t>
            </w:r>
            <w:r>
              <w:rPr>
                <w:rFonts w:ascii="Times New Roman" w:eastAsia="仿宋_GB2312" w:hAnsi="Times New Roman" w:cs="Times New Roman"/>
                <w:kern w:val="0"/>
                <w:sz w:val="24"/>
              </w:rPr>
              <w:t>；</w:t>
            </w:r>
          </w:p>
          <w:p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3</w:t>
            </w:r>
            <w:r>
              <w:rPr>
                <w:rFonts w:ascii="Times New Roman" w:eastAsia="仿宋_GB2312" w:hAnsi="Times New Roman" w:cs="Times New Roman"/>
                <w:kern w:val="0"/>
                <w:sz w:val="24"/>
              </w:rPr>
              <w:t>）申报材料弄虚作假；</w:t>
            </w:r>
          </w:p>
          <w:p w:rsidR="000F5731" w:rsidRDefault="008678EC">
            <w:pPr>
              <w:spacing w:line="300" w:lineRule="exact"/>
              <w:jc w:val="left"/>
              <w:rPr>
                <w:rFonts w:ascii="Times New Roman" w:eastAsia="仿宋_GB2312" w:hAnsi="Times New Roman" w:cs="Times New Roman"/>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4</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存在</w:t>
            </w:r>
            <w:r>
              <w:rPr>
                <w:rFonts w:ascii="Times New Roman" w:eastAsia="仿宋_GB2312" w:hAnsi="Times New Roman" w:cs="Times New Roman"/>
                <w:kern w:val="0"/>
                <w:sz w:val="24"/>
              </w:rPr>
              <w:t>其他违反《职业院校教材管理办法》有关规定的情形</w:t>
            </w:r>
          </w:p>
        </w:tc>
      </w:tr>
    </w:tbl>
    <w:p w:rsidR="000F5731" w:rsidRDefault="000F5731">
      <w:pPr>
        <w:spacing w:line="20" w:lineRule="exact"/>
        <w:rPr>
          <w:rFonts w:ascii="Times New Roman" w:eastAsia="仿宋" w:hAnsi="Times New Roman"/>
          <w:sz w:val="30"/>
          <w:szCs w:val="30"/>
        </w:rPr>
      </w:pPr>
    </w:p>
    <w:p w:rsidR="000F5731" w:rsidRDefault="000F5731" w:rsidP="00D27F33">
      <w:pPr>
        <w:snapToGrid w:val="0"/>
      </w:pPr>
      <w:bookmarkStart w:id="0" w:name="_GoBack"/>
      <w:bookmarkEnd w:id="0"/>
    </w:p>
    <w:sectPr w:rsidR="000F5731" w:rsidSect="00D27F33">
      <w:footerReference w:type="default" r:id="rId9"/>
      <w:pgSz w:w="11906" w:h="16838"/>
      <w:pgMar w:top="1440" w:right="1803" w:bottom="1440" w:left="1803"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8EC" w:rsidRDefault="008678EC">
      <w:r>
        <w:separator/>
      </w:r>
    </w:p>
  </w:endnote>
  <w:endnote w:type="continuationSeparator" w:id="0">
    <w:p w:rsidR="008678EC" w:rsidRDefault="0086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3C359176-E539-49CA-AA11-43617DD83C04}"/>
  </w:font>
  <w:font w:name="方正小标宋简体">
    <w:panose1 w:val="03000509000000000000"/>
    <w:charset w:val="86"/>
    <w:family w:val="script"/>
    <w:pitch w:val="fixed"/>
    <w:sig w:usb0="00000001" w:usb1="080E0000" w:usb2="00000010" w:usb3="00000000" w:csb0="00040000" w:csb1="00000000"/>
    <w:embedRegular r:id="rId2" w:subsetted="1" w:fontKey="{FF940B31-20FE-4563-94BB-F95975810C3C}"/>
  </w:font>
  <w:font w:name="仿宋_GB2312">
    <w:panose1 w:val="02010609030101010101"/>
    <w:charset w:val="86"/>
    <w:family w:val="modern"/>
    <w:pitch w:val="fixed"/>
    <w:sig w:usb0="00000001" w:usb1="080E0000" w:usb2="00000010" w:usb3="00000000" w:csb0="00040000" w:csb1="00000000"/>
    <w:embedRegular r:id="rId3" w:subsetted="1" w:fontKey="{47AB9E27-1EF6-4040-98B1-01586DD7A2C5}"/>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31" w:rsidRDefault="008678EC">
    <w:pPr>
      <w:pStyle w:val="a6"/>
    </w:pPr>
    <w:r>
      <w:rPr>
        <w:noProof/>
      </w:rPr>
      <mc:AlternateContent>
        <mc:Choice Requires="wps">
          <w:drawing>
            <wp:anchor distT="0" distB="0" distL="114300" distR="114300" simplePos="0" relativeHeight="251659264" behindDoc="0" locked="0" layoutInCell="1" allowOverlap="1" wp14:anchorId="1BE9FB91" wp14:editId="7A64A44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5731" w:rsidRDefault="008678EC">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D27F33">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0F5731" w:rsidRDefault="008678EC">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D27F33">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8EC" w:rsidRDefault="008678EC">
      <w:r>
        <w:separator/>
      </w:r>
    </w:p>
  </w:footnote>
  <w:footnote w:type="continuationSeparator" w:id="0">
    <w:p w:rsidR="008678EC" w:rsidRDefault="00867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853"/>
    <w:multiLevelType w:val="singleLevel"/>
    <w:tmpl w:val="0BA57853"/>
    <w:lvl w:ilvl="0">
      <w:start w:val="1"/>
      <w:numFmt w:val="decimal"/>
      <w:suff w:val="nothing"/>
      <w:lvlText w:val="%1."/>
      <w:lvlJc w:val="left"/>
    </w:lvl>
  </w:abstractNum>
  <w:abstractNum w:abstractNumId="1">
    <w:nsid w:val="5E265C7E"/>
    <w:multiLevelType w:val="singleLevel"/>
    <w:tmpl w:val="5E265C7E"/>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ZmM4Y2I0M2JjYTdhMzJmZmM3MGVmMTM1NzExNTEifQ=="/>
  </w:docVars>
  <w:rsids>
    <w:rsidRoot w:val="001A2F73"/>
    <w:rsid w:val="B3FEEE70"/>
    <w:rsid w:val="E6DE0235"/>
    <w:rsid w:val="EFDF43F7"/>
    <w:rsid w:val="FFFE9EF4"/>
    <w:rsid w:val="00006D1A"/>
    <w:rsid w:val="00006E69"/>
    <w:rsid w:val="000F5731"/>
    <w:rsid w:val="00133107"/>
    <w:rsid w:val="001A2F73"/>
    <w:rsid w:val="001A37B5"/>
    <w:rsid w:val="001A557A"/>
    <w:rsid w:val="001B6304"/>
    <w:rsid w:val="001C1027"/>
    <w:rsid w:val="002A5F11"/>
    <w:rsid w:val="002B0A4C"/>
    <w:rsid w:val="002B2DB2"/>
    <w:rsid w:val="002C7D68"/>
    <w:rsid w:val="002E1DB5"/>
    <w:rsid w:val="002E3BC2"/>
    <w:rsid w:val="002F3E82"/>
    <w:rsid w:val="00384ACF"/>
    <w:rsid w:val="003A17A7"/>
    <w:rsid w:val="0040233E"/>
    <w:rsid w:val="00416E2B"/>
    <w:rsid w:val="00452905"/>
    <w:rsid w:val="00464B6C"/>
    <w:rsid w:val="004971C9"/>
    <w:rsid w:val="004B609A"/>
    <w:rsid w:val="004C33C7"/>
    <w:rsid w:val="004C6A07"/>
    <w:rsid w:val="00622481"/>
    <w:rsid w:val="006F01B9"/>
    <w:rsid w:val="007F7135"/>
    <w:rsid w:val="00827490"/>
    <w:rsid w:val="008678EC"/>
    <w:rsid w:val="0087161E"/>
    <w:rsid w:val="00903717"/>
    <w:rsid w:val="00931520"/>
    <w:rsid w:val="009E475A"/>
    <w:rsid w:val="009F4275"/>
    <w:rsid w:val="00A140DA"/>
    <w:rsid w:val="00A32598"/>
    <w:rsid w:val="00A9559F"/>
    <w:rsid w:val="00B52580"/>
    <w:rsid w:val="00B52916"/>
    <w:rsid w:val="00C76DC7"/>
    <w:rsid w:val="00C80A2A"/>
    <w:rsid w:val="00D27F33"/>
    <w:rsid w:val="00D5683D"/>
    <w:rsid w:val="00E41C54"/>
    <w:rsid w:val="00E72D24"/>
    <w:rsid w:val="00E960B3"/>
    <w:rsid w:val="00F02D72"/>
    <w:rsid w:val="00FD09C5"/>
    <w:rsid w:val="01F81447"/>
    <w:rsid w:val="027A39E2"/>
    <w:rsid w:val="08AE0D4E"/>
    <w:rsid w:val="0D9B5860"/>
    <w:rsid w:val="0F6634D4"/>
    <w:rsid w:val="13D50C28"/>
    <w:rsid w:val="1844637C"/>
    <w:rsid w:val="1FF86F04"/>
    <w:rsid w:val="21731ABB"/>
    <w:rsid w:val="26DC5220"/>
    <w:rsid w:val="282A35FC"/>
    <w:rsid w:val="2D733BEA"/>
    <w:rsid w:val="329E1117"/>
    <w:rsid w:val="35B61A4A"/>
    <w:rsid w:val="3895638F"/>
    <w:rsid w:val="3C4E6A4B"/>
    <w:rsid w:val="3D42082D"/>
    <w:rsid w:val="3E73334C"/>
    <w:rsid w:val="44160949"/>
    <w:rsid w:val="4CA354D7"/>
    <w:rsid w:val="54FD2457"/>
    <w:rsid w:val="58B24661"/>
    <w:rsid w:val="598002BB"/>
    <w:rsid w:val="5E5C0E92"/>
    <w:rsid w:val="62027C90"/>
    <w:rsid w:val="68692862"/>
    <w:rsid w:val="6AC2245F"/>
    <w:rsid w:val="75CC753B"/>
    <w:rsid w:val="76CB5624"/>
    <w:rsid w:val="774F24D9"/>
    <w:rsid w:val="79734823"/>
    <w:rsid w:val="7DFD25D7"/>
    <w:rsid w:val="7FBFD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宋体" w:cs="宋体"/>
      <w:szCs w:val="30"/>
      <w:lang w:val="zh-CN" w:bidi="zh-CN"/>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Char">
    <w:name w:val="批注框文本 Char"/>
    <w:basedOn w:val="a0"/>
    <w:link w:val="a5"/>
    <w:uiPriority w:val="99"/>
    <w:semiHidden/>
    <w:qFormat/>
    <w:rPr>
      <w:kern w:val="2"/>
      <w:sz w:val="18"/>
      <w:szCs w:val="18"/>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宋体" w:cs="宋体"/>
      <w:szCs w:val="30"/>
      <w:lang w:val="zh-CN" w:bidi="zh-CN"/>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Char">
    <w:name w:val="批注框文本 Char"/>
    <w:basedOn w:val="a0"/>
    <w:link w:val="a5"/>
    <w:uiPriority w:val="99"/>
    <w:semiHidden/>
    <w:qFormat/>
    <w:rPr>
      <w:kern w:val="2"/>
      <w:sz w:val="18"/>
      <w:szCs w:val="18"/>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251</Words>
  <Characters>1433</Characters>
  <Application>Microsoft Office Word</Application>
  <DocSecurity>0</DocSecurity>
  <Lines>11</Lines>
  <Paragraphs>3</Paragraphs>
  <ScaleCrop>false</ScaleCrop>
  <Company>MicroSoft</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zehua</dc:creator>
  <cp:lastModifiedBy>User</cp:lastModifiedBy>
  <cp:revision>2</cp:revision>
  <cp:lastPrinted>2025-01-07T08:10:00Z</cp:lastPrinted>
  <dcterms:created xsi:type="dcterms:W3CDTF">2025-02-11T07:11:00Z</dcterms:created>
  <dcterms:modified xsi:type="dcterms:W3CDTF">2025-02-11T07:11:00Z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ADD493289ACA4E48A3EC550C4EAFFBEE_13</vt:lpwstr>
  </property>
  <property fmtid="{D5CDD505-2E9C-101B-9397-08002B2CF9AE}" pid="4" name="KSOTemplateDocerSaveRecord">
    <vt:lpwstr>eyJoZGlkIjoiMzc3YzczYzE2ZTgyNjJhN2VjNWYzNDZkNGIxYThiYzUiLCJ1c2VySWQiOiI0MzQ3MDEzMzEifQ==</vt:lpwstr>
  </property>
</Properties>
</file>