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12BB6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ind w:left="-630" w:leftChars="-300" w:right="-630" w:rightChars="-300"/>
        <w:contextualSpacing/>
        <w:jc w:val="center"/>
        <w:textAlignment w:val="auto"/>
        <w:outlineLvl w:val="0"/>
        <w:rPr>
          <w:rFonts w:ascii="宋体" w:hAnsi="宋体" w:eastAsia="宋体"/>
          <w:b/>
          <w:bCs/>
          <w:sz w:val="28"/>
          <w:szCs w:val="28"/>
        </w:rPr>
      </w:pPr>
      <w:bookmarkStart w:id="0" w:name="_GoBack"/>
      <w:bookmarkEnd w:id="0"/>
      <w:r>
        <w:rPr>
          <w:rFonts w:hint="eastAsia" w:ascii="宋体" w:hAnsi="宋体" w:eastAsia="宋体"/>
          <w:b/>
          <w:bCs/>
          <w:sz w:val="28"/>
          <w:szCs w:val="28"/>
        </w:rPr>
        <w:t>附件</w:t>
      </w: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/>
          <w:b/>
          <w:bCs/>
          <w:sz w:val="28"/>
          <w:szCs w:val="28"/>
        </w:rPr>
        <w:t xml:space="preserve"> 第三批专创融合“金课”与专创融合“金师”团队结项评审指标</w:t>
      </w:r>
    </w:p>
    <w:p w14:paraId="09EC260A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专创融合“金课”的课程结项需同时满足以下条件：</w:t>
      </w:r>
    </w:p>
    <w:p w14:paraId="5E1F9997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1、“一课三融”</w:t>
      </w:r>
    </w:p>
    <w:p w14:paraId="06C55BDD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1.1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立德树人“融思政”</w:t>
      </w:r>
    </w:p>
    <w:p w14:paraId="7A1E3D8E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在课程中融入思想政治教育，将思政教育与专业教育有机融合，以培养德智体美劳全面发展的社会主义建设者和接班人。</w:t>
      </w:r>
    </w:p>
    <w:p w14:paraId="61AF463B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产教融合“融产业”</w:t>
      </w:r>
    </w:p>
    <w:p w14:paraId="13AAF749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在课程中真正落实课堂教学改革的教学方式、评价方式，以企业真实项目设计教学任务，激发学生的学习兴趣和创新思维。评价方式更加注重过程评价和能力评价，而不仅仅是结果评价，以全面衡量学生的学习效果和专业能力。</w:t>
      </w:r>
    </w:p>
    <w:p w14:paraId="61164022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1.3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专创融合“融双创”</w:t>
      </w:r>
    </w:p>
    <w:p w14:paraId="05C7ECDB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在课程中将创新创业教育融入人才培养全过程，通过SDG开放创新马拉松深入实践专创融合与课赛融合，实现“产教融合、揭榜挂帅、企业出题、师生答题、课中有赛、赛中有课”，以创新解决方案、产品原型等作品代替作业，促进学生在实践中学习和创新。让学生不仅能够掌握专业知识，还能提升解决实际问题、为企业创造价值的能力。</w:t>
      </w:r>
    </w:p>
    <w:p w14:paraId="33D15DCD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2、四类结项指标</w:t>
      </w:r>
    </w:p>
    <w:p w14:paraId="2FB50F23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学校从专项经费中列支“金课金师”建设经费，审核申报书课程建设最低预算支出的前提下予以结项，结项指标如下：</w:t>
      </w:r>
    </w:p>
    <w:tbl>
      <w:tblPr>
        <w:tblStyle w:val="19"/>
        <w:tblW w:w="9357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2"/>
        <w:gridCol w:w="6804"/>
        <w:gridCol w:w="851"/>
      </w:tblGrid>
      <w:tr w14:paraId="3C97D5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02" w:type="dxa"/>
            <w:vAlign w:val="center"/>
          </w:tcPr>
          <w:p w14:paraId="0CB251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contextualSpacing/>
              <w:jc w:val="center"/>
              <w:textAlignment w:val="auto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-SA"/>
              </w:rPr>
              <w:t>结项指标</w:t>
            </w:r>
          </w:p>
        </w:tc>
        <w:tc>
          <w:tcPr>
            <w:tcW w:w="6804" w:type="dxa"/>
            <w:vAlign w:val="center"/>
          </w:tcPr>
          <w:p w14:paraId="2FE981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contextualSpacing/>
              <w:jc w:val="center"/>
              <w:textAlignment w:val="auto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-SA"/>
              </w:rPr>
              <w:t>观测点及要求</w:t>
            </w:r>
          </w:p>
        </w:tc>
        <w:tc>
          <w:tcPr>
            <w:tcW w:w="851" w:type="dxa"/>
            <w:vAlign w:val="center"/>
          </w:tcPr>
          <w:p w14:paraId="2C25AE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contextualSpacing/>
              <w:jc w:val="center"/>
              <w:textAlignment w:val="auto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-SA"/>
              </w:rPr>
              <w:t>分值</w:t>
            </w:r>
          </w:p>
        </w:tc>
      </w:tr>
      <w:tr w14:paraId="02C666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5" w:hRule="atLeast"/>
        </w:trPr>
        <w:tc>
          <w:tcPr>
            <w:tcW w:w="1702" w:type="dxa"/>
            <w:vAlign w:val="center"/>
          </w:tcPr>
          <w:p w14:paraId="27DC0C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contextualSpacing/>
              <w:jc w:val="both"/>
              <w:textAlignment w:val="auto"/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  <w:t>1、</w:t>
            </w: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  <w:t>课堂互动效果良好，学生课堂参与度达80%以上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  <w:t>方可满足结项指标1的达标要求，否则不予结项。</w:t>
            </w:r>
          </w:p>
        </w:tc>
        <w:tc>
          <w:tcPr>
            <w:tcW w:w="6804" w:type="dxa"/>
            <w:vAlign w:val="center"/>
          </w:tcPr>
          <w:p w14:paraId="3FE9C2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480" w:firstLineChars="200"/>
              <w:contextualSpacing/>
              <w:jc w:val="both"/>
              <w:textAlignment w:val="auto"/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  <w:t>1</w:t>
            </w: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  <w:t>.1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  <w:t xml:space="preserve"> 课程教学实施过程中，能熟练运用校联会双创教育专委会课程共享平台(出彩云)的课堂互动工具进行课堂互动，</w:t>
            </w: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  <w:t>互动效果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  <w:t>优秀</w:t>
            </w: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  <w:t>，学生课堂参与度达90%以上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  <w:t>（含9</w:t>
            </w: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  <w:t>0%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  <w:t>），得</w:t>
            </w: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  <w:t>25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  <w:t>分。</w:t>
            </w:r>
          </w:p>
          <w:p w14:paraId="05CF35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480" w:firstLineChars="200"/>
              <w:contextualSpacing/>
              <w:jc w:val="both"/>
              <w:textAlignment w:val="auto"/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  <w:t>1</w:t>
            </w: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  <w:t>.2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  <w:t xml:space="preserve"> 课程教学实施过程中，能熟练运用校联会双创教育专委会课程共享平台(出彩云)的课堂互动工具进行课堂互动，</w:t>
            </w: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  <w:t>互动效果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  <w:t>良好</w:t>
            </w: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  <w:t>，学生课堂参与度达80%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  <w:t>～</w:t>
            </w: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  <w:t>90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  <w:t>%之间（不含9</w:t>
            </w: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  <w:t>0%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  <w:t>），得</w:t>
            </w: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  <w:t>15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  <w:t>～</w:t>
            </w: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  <w:t>24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  <w:t>分。</w:t>
            </w:r>
          </w:p>
          <w:p w14:paraId="794808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480" w:firstLineChars="200"/>
              <w:contextualSpacing/>
              <w:jc w:val="both"/>
              <w:textAlignment w:val="auto"/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  <w:t>1.3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  <w:t xml:space="preserve"> 课程教学实施过程中，能基本运用校联会双创教育专委会课程共享平台(出彩云)的课堂互动工具进行课堂互动，</w:t>
            </w: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  <w:t>互动效果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  <w:t>一般</w:t>
            </w: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  <w:t>，学生课堂参与度达80%以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  <w:t>下，得1～</w:t>
            </w: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  <w:t>14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  <w:t>分。</w:t>
            </w:r>
          </w:p>
          <w:p w14:paraId="5B7DA8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480" w:firstLineChars="200"/>
              <w:contextualSpacing/>
              <w:jc w:val="both"/>
              <w:textAlignment w:val="auto"/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  <w:t>1.4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  <w:t xml:space="preserve"> 课程教学实施过程中，没有课堂互动数据记录，得0分。</w:t>
            </w:r>
          </w:p>
        </w:tc>
        <w:tc>
          <w:tcPr>
            <w:tcW w:w="851" w:type="dxa"/>
            <w:vAlign w:val="center"/>
          </w:tcPr>
          <w:p w14:paraId="7EBBB9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contextualSpacing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25</w:t>
            </w:r>
          </w:p>
        </w:tc>
      </w:tr>
      <w:tr w14:paraId="5EDCA5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6" w:hRule="atLeast"/>
        </w:trPr>
        <w:tc>
          <w:tcPr>
            <w:tcW w:w="1702" w:type="dxa"/>
            <w:vAlign w:val="center"/>
          </w:tcPr>
          <w:p w14:paraId="104851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contextualSpacing/>
              <w:jc w:val="both"/>
              <w:textAlignment w:val="auto"/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  <w:t>2、</w:t>
            </w: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  <w:t>专创融合能力训练和课程实施数据支撑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  <w:t>至少有1个重要知识点融入1项能力训练方可满足结项指标2的达标要求，否则不予结项。</w:t>
            </w:r>
          </w:p>
        </w:tc>
        <w:tc>
          <w:tcPr>
            <w:tcW w:w="6804" w:type="dxa"/>
            <w:vAlign w:val="center"/>
          </w:tcPr>
          <w:p w14:paraId="416F96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480" w:firstLineChars="200"/>
              <w:contextualSpacing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  <w:t>2.1 教学内容重构要以专业教育为主，专创融合课程建设依托校联会双创教育专委会课程共享平台(出彩云)进行专创融合课程内容重构，实现专业教育与创新精神、创业意识和创新创业能力培养有机融合。选择课程建设5～7个重要知识点融入5-7项能力训练，在出彩云上有上课的能力训练数据，得25～35分。</w:t>
            </w:r>
          </w:p>
          <w:p w14:paraId="70F932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480" w:firstLineChars="200"/>
              <w:contextualSpacing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  <w:t>2.2 教学内容重构要以专业教育为主，专创融合课程建设依托校联会双创教育专委会课程共享平台(出彩云)进行专创融合课程内容重构，实现专业教育与创新精神、创业意识和创新创业能力培养有机融合。选择课程建设3～4个重要知识点融入3-4项能力训练，在出彩云上有上课的能力训练数据，得15～24分。</w:t>
            </w:r>
          </w:p>
          <w:p w14:paraId="230404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480" w:firstLineChars="200"/>
              <w:contextualSpacing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  <w:t>2.3 教学内容重构要以专业教育为主，专创融合课程建设依托校联会双创教育专委会课程共享平台(出彩云)进行专创融合的课程内容重构，实现专业教育与创新精神、创业意识和创新创业能力培养有机融合。选择课程建设1～2个重要知识点融入1-2项能力训练，在出彩云上有上课的能力训练数据，得5～14分。</w:t>
            </w:r>
          </w:p>
          <w:p w14:paraId="6C29F8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480" w:firstLineChars="200"/>
              <w:contextualSpacing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  <w:t>2.4 在出彩云上没有上课的能力训练数据，得0分。</w:t>
            </w:r>
          </w:p>
        </w:tc>
        <w:tc>
          <w:tcPr>
            <w:tcW w:w="851" w:type="dxa"/>
            <w:vAlign w:val="center"/>
          </w:tcPr>
          <w:p w14:paraId="212D38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contextualSpacing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35</w:t>
            </w:r>
          </w:p>
        </w:tc>
      </w:tr>
      <w:tr w14:paraId="22C457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8" w:hRule="atLeast"/>
        </w:trPr>
        <w:tc>
          <w:tcPr>
            <w:tcW w:w="1702" w:type="dxa"/>
            <w:vAlign w:val="center"/>
          </w:tcPr>
          <w:p w14:paraId="51BEFE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contextualSpacing/>
              <w:jc w:val="both"/>
              <w:textAlignment w:val="auto"/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  <w:t>3、</w:t>
            </w: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  <w:t>课赛融合学生参与率达80%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  <w:t>以上</w:t>
            </w: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  <w:t>并有学生作品展示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  <w:t>方可满足结项指标3的达标要求，否则不予结项。</w:t>
            </w:r>
          </w:p>
        </w:tc>
        <w:tc>
          <w:tcPr>
            <w:tcW w:w="6804" w:type="dxa"/>
            <w:vAlign w:val="center"/>
          </w:tcPr>
          <w:p w14:paraId="2725FD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480" w:firstLineChars="200"/>
              <w:contextualSpacing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  <w:t>3.1 课赛融合学生参与率达90%以上（含90%）并有学生作品展示（参加SDG开放创新马拉松挑战赛），得25～30分。</w:t>
            </w:r>
          </w:p>
          <w:p w14:paraId="776B1B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480" w:firstLineChars="200"/>
              <w:contextualSpacing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  <w:t>3.2 课赛融合学生参与率达80%～90%（不含90%）并有学生作品展示（参加SDG开放创新马拉松挑战赛），得15～24分。</w:t>
            </w:r>
          </w:p>
          <w:p w14:paraId="62FF1D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480" w:firstLineChars="200"/>
              <w:contextualSpacing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  <w:t>3.3 课赛融合学生参与率达80%以上并有学生作品展示（包括但不限于制作产品原型、提出创新解决方案、撰写商业计划书、参加SDG开放创新马拉松挑战赛等），得1～14分。</w:t>
            </w:r>
          </w:p>
          <w:p w14:paraId="7023B3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480" w:firstLineChars="200"/>
              <w:contextualSpacing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  <w:t>3.4 在出彩云上没有课赛融合的参与数据和作品展示，得0分。</w:t>
            </w:r>
          </w:p>
        </w:tc>
        <w:tc>
          <w:tcPr>
            <w:tcW w:w="851" w:type="dxa"/>
            <w:vAlign w:val="center"/>
          </w:tcPr>
          <w:p w14:paraId="249C7F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contextualSpacing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30</w:t>
            </w:r>
          </w:p>
        </w:tc>
      </w:tr>
      <w:tr w14:paraId="2FE4EC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9" w:hRule="atLeast"/>
        </w:trPr>
        <w:tc>
          <w:tcPr>
            <w:tcW w:w="1702" w:type="dxa"/>
            <w:vAlign w:val="center"/>
          </w:tcPr>
          <w:p w14:paraId="61588B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contextualSpacing/>
              <w:jc w:val="both"/>
              <w:textAlignment w:val="auto"/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  <w:t>4、课程推广至少完成推广5个账号并共享课程资源方可满足结项指标4的达标要求，否则不予结项。</w:t>
            </w:r>
          </w:p>
        </w:tc>
        <w:tc>
          <w:tcPr>
            <w:tcW w:w="6804" w:type="dxa"/>
            <w:vAlign w:val="center"/>
          </w:tcPr>
          <w:p w14:paraId="1CFE3B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480" w:firstLineChars="200"/>
              <w:contextualSpacing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  <w:t>4.1 完成专创融合课程标准迭代升级，有推广成果，在全国兄弟院校已经开通校联会双创教育专委会课程共享平台(出彩云)10个以上账号并共享课程资源，并且完成课程经验分享5场以上（含线上线下、校内校外）得10分。</w:t>
            </w:r>
          </w:p>
          <w:p w14:paraId="604CD7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480" w:firstLineChars="200"/>
              <w:contextualSpacing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  <w:t>4.2 完成专创融合课程标准迭代升级，有推广成果，在全国兄弟院校已经开通校联会双创教育专委会课程共享平台(出彩云)6～9个账号并共享课程资源，并且完成课程经验分享2～4场以上（含线上线下、校内校外）得6～9分。</w:t>
            </w:r>
          </w:p>
          <w:p w14:paraId="7EE4AD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480" w:firstLineChars="200"/>
              <w:contextualSpacing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  <w:t>4.3 完成专创融合课程标准迭代升级，有推广成果，在全国兄弟院校已经开通校联会双创教育专委会课程共享平台(出彩云)1～5个账号并共享课程资源，并且完成课程经验分享1场（含线上线下、校内校外）得1～5分。</w:t>
            </w:r>
          </w:p>
          <w:p w14:paraId="25D482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480" w:firstLineChars="200"/>
              <w:contextualSpacing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  <w:t>4.4 完成专创融合课程标准迭代升级，没有推广成果，没有开通校联会双创教育专委会课程共享平台(出彩云)账号，没有完成课程经验分享5场以上（含线上线下、校内校外）得0分。</w:t>
            </w:r>
          </w:p>
        </w:tc>
        <w:tc>
          <w:tcPr>
            <w:tcW w:w="851" w:type="dxa"/>
            <w:vAlign w:val="center"/>
          </w:tcPr>
          <w:p w14:paraId="648DD3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contextualSpacing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10</w:t>
            </w:r>
          </w:p>
        </w:tc>
      </w:tr>
    </w:tbl>
    <w:p w14:paraId="04B24A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textAlignment w:val="auto"/>
        <w:rPr>
          <w:rFonts w:hint="eastAsia"/>
          <w:sz w:val="2"/>
          <w:szCs w:val="2"/>
        </w:rPr>
      </w:pPr>
    </w:p>
    <w:sectPr>
      <w:footerReference r:id="rId3" w:type="default"/>
      <w:pgSz w:w="11906" w:h="16838"/>
      <w:pgMar w:top="1440" w:right="1800" w:bottom="1440" w:left="1800" w:header="851" w:footer="102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4F1C4B">
    <w:pPr>
      <w:pStyle w:val="13"/>
      <w:jc w:val="center"/>
    </w:pPr>
    <w:r>
      <w:rPr>
        <w:rFonts w:hint="eastAsia" w:ascii="宋体" w:hAnsi="宋体" w:eastAsia="宋体" w:cs="宋体"/>
        <w:sz w:val="28"/>
        <w:szCs w:val="28"/>
        <w:lang w:eastAsia="zh-CN"/>
      </w:rPr>
      <w:t>—</w:t>
    </w:r>
    <w:sdt>
      <w:sdtPr>
        <w:rPr>
          <w:rFonts w:hint="eastAsia" w:ascii="宋体" w:hAnsi="宋体" w:eastAsia="宋体" w:cs="宋体"/>
          <w:sz w:val="28"/>
          <w:szCs w:val="28"/>
        </w:rPr>
        <w:id w:val="1081491105"/>
      </w:sdtPr>
      <w:sdtEndPr>
        <w:rPr>
          <w:rFonts w:hint="eastAsia" w:ascii="宋体" w:hAnsi="宋体" w:eastAsia="宋体" w:cs="宋体"/>
          <w:sz w:val="28"/>
          <w:szCs w:val="28"/>
        </w:rPr>
      </w:sdtEndPr>
      <w:sdtContent>
        <w:r>
          <w:rPr>
            <w:rFonts w:hint="eastAsia" w:ascii="宋体" w:hAnsi="宋体" w:eastAsia="宋体" w:cs="宋体"/>
            <w:sz w:val="28"/>
            <w:szCs w:val="28"/>
          </w:rPr>
          <w:fldChar w:fldCharType="begin"/>
        </w:r>
        <w:r>
          <w:rPr>
            <w:rFonts w:hint="eastAsia" w:ascii="宋体" w:hAnsi="宋体" w:eastAsia="宋体" w:cs="宋体"/>
            <w:sz w:val="28"/>
            <w:szCs w:val="28"/>
          </w:rPr>
          <w:instrText xml:space="preserve">PAGE   \* MERGEFORMAT</w:instrText>
        </w:r>
        <w:r>
          <w:rPr>
            <w:rFonts w:hint="eastAsia" w:ascii="宋体" w:hAnsi="宋体" w:eastAsia="宋体" w:cs="宋体"/>
            <w:sz w:val="28"/>
            <w:szCs w:val="28"/>
          </w:rPr>
          <w:fldChar w:fldCharType="separate"/>
        </w:r>
        <w:r>
          <w:rPr>
            <w:rFonts w:hint="eastAsia" w:ascii="宋体" w:hAnsi="宋体" w:eastAsia="宋体" w:cs="宋体"/>
            <w:sz w:val="28"/>
            <w:szCs w:val="28"/>
            <w:lang w:val="zh-CN"/>
          </w:rPr>
          <w:t>2</w:t>
        </w:r>
        <w:r>
          <w:rPr>
            <w:rFonts w:hint="eastAsia" w:ascii="宋体" w:hAnsi="宋体" w:eastAsia="宋体" w:cs="宋体"/>
            <w:sz w:val="28"/>
            <w:szCs w:val="28"/>
          </w:rPr>
          <w:fldChar w:fldCharType="end"/>
        </w:r>
        <w:r>
          <w:rPr>
            <w:rFonts w:hint="eastAsia" w:ascii="宋体" w:hAnsi="宋体" w:eastAsia="宋体" w:cs="宋体"/>
            <w:sz w:val="28"/>
            <w:szCs w:val="28"/>
            <w:lang w:eastAsia="zh-CN"/>
          </w:rPr>
          <w:t>—</w:t>
        </w:r>
      </w:sdtContent>
    </w:sdt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U5YjdmYjIzOWY3ODQzZTkzZjhkMWU2ODdiNjgyNTAifQ=="/>
    <w:docVar w:name="KSO_WPS_MARK_KEY" w:val="10a15b36-1a47-4eb5-96af-422302642789"/>
  </w:docVars>
  <w:rsids>
    <w:rsidRoot w:val="00CE13FC"/>
    <w:rsid w:val="00002A1E"/>
    <w:rsid w:val="00011601"/>
    <w:rsid w:val="00014519"/>
    <w:rsid w:val="0003232B"/>
    <w:rsid w:val="000634C4"/>
    <w:rsid w:val="000663CF"/>
    <w:rsid w:val="000709CD"/>
    <w:rsid w:val="00074BDF"/>
    <w:rsid w:val="00083952"/>
    <w:rsid w:val="00095C26"/>
    <w:rsid w:val="0009771E"/>
    <w:rsid w:val="000A7C9F"/>
    <w:rsid w:val="000A7F55"/>
    <w:rsid w:val="000B2F1F"/>
    <w:rsid w:val="000B62A7"/>
    <w:rsid w:val="000D1150"/>
    <w:rsid w:val="000D2795"/>
    <w:rsid w:val="000D33D9"/>
    <w:rsid w:val="00115ABB"/>
    <w:rsid w:val="00144EC8"/>
    <w:rsid w:val="00147627"/>
    <w:rsid w:val="00147935"/>
    <w:rsid w:val="0015578F"/>
    <w:rsid w:val="00160A69"/>
    <w:rsid w:val="00160DC7"/>
    <w:rsid w:val="00161306"/>
    <w:rsid w:val="0018352C"/>
    <w:rsid w:val="00183976"/>
    <w:rsid w:val="00185CDD"/>
    <w:rsid w:val="00192D05"/>
    <w:rsid w:val="00192ECE"/>
    <w:rsid w:val="001A2334"/>
    <w:rsid w:val="001A7AD6"/>
    <w:rsid w:val="001B7CE7"/>
    <w:rsid w:val="001C65C6"/>
    <w:rsid w:val="001D6E60"/>
    <w:rsid w:val="001E1BD4"/>
    <w:rsid w:val="001E714B"/>
    <w:rsid w:val="001F19A0"/>
    <w:rsid w:val="001F6EBA"/>
    <w:rsid w:val="0020644F"/>
    <w:rsid w:val="00213197"/>
    <w:rsid w:val="002152D3"/>
    <w:rsid w:val="0022490B"/>
    <w:rsid w:val="00226450"/>
    <w:rsid w:val="00235291"/>
    <w:rsid w:val="0025438A"/>
    <w:rsid w:val="00265161"/>
    <w:rsid w:val="00267272"/>
    <w:rsid w:val="002810A6"/>
    <w:rsid w:val="0028779E"/>
    <w:rsid w:val="002959EF"/>
    <w:rsid w:val="002B586E"/>
    <w:rsid w:val="002B73AA"/>
    <w:rsid w:val="002E6B8B"/>
    <w:rsid w:val="002F227D"/>
    <w:rsid w:val="00302DCE"/>
    <w:rsid w:val="00305D9B"/>
    <w:rsid w:val="00306657"/>
    <w:rsid w:val="003261A7"/>
    <w:rsid w:val="0032678E"/>
    <w:rsid w:val="003345B3"/>
    <w:rsid w:val="00341A91"/>
    <w:rsid w:val="00344328"/>
    <w:rsid w:val="003527A3"/>
    <w:rsid w:val="003540C3"/>
    <w:rsid w:val="00365D8E"/>
    <w:rsid w:val="003713B6"/>
    <w:rsid w:val="003811D3"/>
    <w:rsid w:val="00384EB5"/>
    <w:rsid w:val="003A0559"/>
    <w:rsid w:val="003D24C8"/>
    <w:rsid w:val="003E0F48"/>
    <w:rsid w:val="003E12ED"/>
    <w:rsid w:val="003E550F"/>
    <w:rsid w:val="003E75FC"/>
    <w:rsid w:val="003F3E0A"/>
    <w:rsid w:val="00400F82"/>
    <w:rsid w:val="00403883"/>
    <w:rsid w:val="00407825"/>
    <w:rsid w:val="004108E2"/>
    <w:rsid w:val="004202F0"/>
    <w:rsid w:val="00426E15"/>
    <w:rsid w:val="00430E03"/>
    <w:rsid w:val="00432E8F"/>
    <w:rsid w:val="00453B2D"/>
    <w:rsid w:val="00465445"/>
    <w:rsid w:val="00467122"/>
    <w:rsid w:val="00473A39"/>
    <w:rsid w:val="00491C5F"/>
    <w:rsid w:val="00494D68"/>
    <w:rsid w:val="004955DD"/>
    <w:rsid w:val="00496062"/>
    <w:rsid w:val="004A04D7"/>
    <w:rsid w:val="004A6C81"/>
    <w:rsid w:val="004B2A36"/>
    <w:rsid w:val="004B2B3D"/>
    <w:rsid w:val="004B303D"/>
    <w:rsid w:val="004B30AB"/>
    <w:rsid w:val="004B4405"/>
    <w:rsid w:val="004B56A7"/>
    <w:rsid w:val="004C4202"/>
    <w:rsid w:val="004C7841"/>
    <w:rsid w:val="004C7A4E"/>
    <w:rsid w:val="004D0B23"/>
    <w:rsid w:val="004D3661"/>
    <w:rsid w:val="004E1105"/>
    <w:rsid w:val="004E5DF8"/>
    <w:rsid w:val="004F333C"/>
    <w:rsid w:val="004F39CA"/>
    <w:rsid w:val="004F3B8A"/>
    <w:rsid w:val="004F725E"/>
    <w:rsid w:val="005042F8"/>
    <w:rsid w:val="0050773C"/>
    <w:rsid w:val="00516854"/>
    <w:rsid w:val="00524308"/>
    <w:rsid w:val="0053344F"/>
    <w:rsid w:val="00556082"/>
    <w:rsid w:val="00557FED"/>
    <w:rsid w:val="00590400"/>
    <w:rsid w:val="005A2D50"/>
    <w:rsid w:val="005A341A"/>
    <w:rsid w:val="005B64CF"/>
    <w:rsid w:val="005D52EE"/>
    <w:rsid w:val="005E54AE"/>
    <w:rsid w:val="005E6F7E"/>
    <w:rsid w:val="005E7A50"/>
    <w:rsid w:val="00604376"/>
    <w:rsid w:val="00607091"/>
    <w:rsid w:val="0062204F"/>
    <w:rsid w:val="006231B4"/>
    <w:rsid w:val="00635ACB"/>
    <w:rsid w:val="006459D6"/>
    <w:rsid w:val="00653550"/>
    <w:rsid w:val="006631F3"/>
    <w:rsid w:val="00671BBA"/>
    <w:rsid w:val="006744EB"/>
    <w:rsid w:val="00675FCC"/>
    <w:rsid w:val="006775A9"/>
    <w:rsid w:val="00677FB8"/>
    <w:rsid w:val="00683F19"/>
    <w:rsid w:val="00686289"/>
    <w:rsid w:val="00696652"/>
    <w:rsid w:val="006A106F"/>
    <w:rsid w:val="006B4849"/>
    <w:rsid w:val="006B58F3"/>
    <w:rsid w:val="006C1571"/>
    <w:rsid w:val="006F783A"/>
    <w:rsid w:val="00712A3C"/>
    <w:rsid w:val="00713897"/>
    <w:rsid w:val="00726D44"/>
    <w:rsid w:val="00740402"/>
    <w:rsid w:val="007537C3"/>
    <w:rsid w:val="0075459D"/>
    <w:rsid w:val="0076511E"/>
    <w:rsid w:val="007669D9"/>
    <w:rsid w:val="00781B43"/>
    <w:rsid w:val="0079014C"/>
    <w:rsid w:val="00794E36"/>
    <w:rsid w:val="0079544D"/>
    <w:rsid w:val="00796EF9"/>
    <w:rsid w:val="007C7D99"/>
    <w:rsid w:val="007D04F0"/>
    <w:rsid w:val="007D199F"/>
    <w:rsid w:val="007D618C"/>
    <w:rsid w:val="007E40F0"/>
    <w:rsid w:val="007E76DF"/>
    <w:rsid w:val="007E7C48"/>
    <w:rsid w:val="007F2A00"/>
    <w:rsid w:val="0080019B"/>
    <w:rsid w:val="008111C4"/>
    <w:rsid w:val="008347FF"/>
    <w:rsid w:val="00835546"/>
    <w:rsid w:val="00854B19"/>
    <w:rsid w:val="00865DFC"/>
    <w:rsid w:val="00870092"/>
    <w:rsid w:val="0087365C"/>
    <w:rsid w:val="00882033"/>
    <w:rsid w:val="0089416A"/>
    <w:rsid w:val="008B4F0F"/>
    <w:rsid w:val="008C19FD"/>
    <w:rsid w:val="008C4A82"/>
    <w:rsid w:val="008C5549"/>
    <w:rsid w:val="008C5E80"/>
    <w:rsid w:val="008C743A"/>
    <w:rsid w:val="008E147E"/>
    <w:rsid w:val="008F326E"/>
    <w:rsid w:val="008F4A7A"/>
    <w:rsid w:val="008F62ED"/>
    <w:rsid w:val="009065C0"/>
    <w:rsid w:val="00915D71"/>
    <w:rsid w:val="00916719"/>
    <w:rsid w:val="00920BA4"/>
    <w:rsid w:val="00930A2F"/>
    <w:rsid w:val="00937508"/>
    <w:rsid w:val="009419A8"/>
    <w:rsid w:val="00942C36"/>
    <w:rsid w:val="00972ACB"/>
    <w:rsid w:val="0098040E"/>
    <w:rsid w:val="00982150"/>
    <w:rsid w:val="00987231"/>
    <w:rsid w:val="009A1EFA"/>
    <w:rsid w:val="009A229A"/>
    <w:rsid w:val="009C1DF5"/>
    <w:rsid w:val="009C2F00"/>
    <w:rsid w:val="009D5351"/>
    <w:rsid w:val="009D6C63"/>
    <w:rsid w:val="009E3ACB"/>
    <w:rsid w:val="009E7B28"/>
    <w:rsid w:val="009F5D74"/>
    <w:rsid w:val="00A0002B"/>
    <w:rsid w:val="00A03121"/>
    <w:rsid w:val="00A06980"/>
    <w:rsid w:val="00A10423"/>
    <w:rsid w:val="00A12807"/>
    <w:rsid w:val="00A16C2B"/>
    <w:rsid w:val="00A20F6D"/>
    <w:rsid w:val="00A305DA"/>
    <w:rsid w:val="00A317AD"/>
    <w:rsid w:val="00A34AAB"/>
    <w:rsid w:val="00A3530D"/>
    <w:rsid w:val="00A52C0F"/>
    <w:rsid w:val="00A7009C"/>
    <w:rsid w:val="00A837DD"/>
    <w:rsid w:val="00AA1584"/>
    <w:rsid w:val="00AA2938"/>
    <w:rsid w:val="00AB2813"/>
    <w:rsid w:val="00AB2C8A"/>
    <w:rsid w:val="00AB6578"/>
    <w:rsid w:val="00AB69A3"/>
    <w:rsid w:val="00AC6AD6"/>
    <w:rsid w:val="00AD28C4"/>
    <w:rsid w:val="00AE2900"/>
    <w:rsid w:val="00AF6637"/>
    <w:rsid w:val="00B00DEF"/>
    <w:rsid w:val="00B11DD0"/>
    <w:rsid w:val="00B2166A"/>
    <w:rsid w:val="00B221DE"/>
    <w:rsid w:val="00B22317"/>
    <w:rsid w:val="00B37272"/>
    <w:rsid w:val="00B42DA4"/>
    <w:rsid w:val="00B44DDF"/>
    <w:rsid w:val="00B475E5"/>
    <w:rsid w:val="00BA43B4"/>
    <w:rsid w:val="00BA7484"/>
    <w:rsid w:val="00BB08ED"/>
    <w:rsid w:val="00BB50F0"/>
    <w:rsid w:val="00BB674E"/>
    <w:rsid w:val="00BC08C6"/>
    <w:rsid w:val="00BC1DAC"/>
    <w:rsid w:val="00BC7FCB"/>
    <w:rsid w:val="00BE3665"/>
    <w:rsid w:val="00BE594B"/>
    <w:rsid w:val="00BF3C0B"/>
    <w:rsid w:val="00C021BF"/>
    <w:rsid w:val="00C02EFE"/>
    <w:rsid w:val="00C23077"/>
    <w:rsid w:val="00C25367"/>
    <w:rsid w:val="00C438D7"/>
    <w:rsid w:val="00C4602B"/>
    <w:rsid w:val="00C529DD"/>
    <w:rsid w:val="00C716B5"/>
    <w:rsid w:val="00C737B7"/>
    <w:rsid w:val="00C828B7"/>
    <w:rsid w:val="00C8626C"/>
    <w:rsid w:val="00C87983"/>
    <w:rsid w:val="00C964D3"/>
    <w:rsid w:val="00CC668D"/>
    <w:rsid w:val="00CD3CAF"/>
    <w:rsid w:val="00CE13FC"/>
    <w:rsid w:val="00CF15C2"/>
    <w:rsid w:val="00CF21B6"/>
    <w:rsid w:val="00CF7D31"/>
    <w:rsid w:val="00D04A20"/>
    <w:rsid w:val="00D13802"/>
    <w:rsid w:val="00D15971"/>
    <w:rsid w:val="00D16B87"/>
    <w:rsid w:val="00D21BC1"/>
    <w:rsid w:val="00D26698"/>
    <w:rsid w:val="00D2689C"/>
    <w:rsid w:val="00D31758"/>
    <w:rsid w:val="00D33A7C"/>
    <w:rsid w:val="00D3549F"/>
    <w:rsid w:val="00D35BED"/>
    <w:rsid w:val="00D5596E"/>
    <w:rsid w:val="00D7510D"/>
    <w:rsid w:val="00D76597"/>
    <w:rsid w:val="00D77225"/>
    <w:rsid w:val="00D857A6"/>
    <w:rsid w:val="00D85B2E"/>
    <w:rsid w:val="00D910A9"/>
    <w:rsid w:val="00D9435A"/>
    <w:rsid w:val="00D95AD9"/>
    <w:rsid w:val="00DA03C0"/>
    <w:rsid w:val="00DA672C"/>
    <w:rsid w:val="00DB7CC1"/>
    <w:rsid w:val="00E046F0"/>
    <w:rsid w:val="00E048F5"/>
    <w:rsid w:val="00E10D36"/>
    <w:rsid w:val="00E138C2"/>
    <w:rsid w:val="00E212D5"/>
    <w:rsid w:val="00E27E6F"/>
    <w:rsid w:val="00E27EE2"/>
    <w:rsid w:val="00E456D9"/>
    <w:rsid w:val="00E540DA"/>
    <w:rsid w:val="00E671B3"/>
    <w:rsid w:val="00E76EF2"/>
    <w:rsid w:val="00E81EEA"/>
    <w:rsid w:val="00E87057"/>
    <w:rsid w:val="00EA6A10"/>
    <w:rsid w:val="00EA7F64"/>
    <w:rsid w:val="00EC09B6"/>
    <w:rsid w:val="00EC11EB"/>
    <w:rsid w:val="00ED111E"/>
    <w:rsid w:val="00ED21BC"/>
    <w:rsid w:val="00ED232A"/>
    <w:rsid w:val="00EE1320"/>
    <w:rsid w:val="00EF63DD"/>
    <w:rsid w:val="00F1361E"/>
    <w:rsid w:val="00F308BA"/>
    <w:rsid w:val="00F33062"/>
    <w:rsid w:val="00F415A8"/>
    <w:rsid w:val="00F55BE0"/>
    <w:rsid w:val="00F703D9"/>
    <w:rsid w:val="00F70878"/>
    <w:rsid w:val="00F735BF"/>
    <w:rsid w:val="00F75E2F"/>
    <w:rsid w:val="00F830BD"/>
    <w:rsid w:val="00F9062C"/>
    <w:rsid w:val="00F92679"/>
    <w:rsid w:val="00F97314"/>
    <w:rsid w:val="00FA0BB6"/>
    <w:rsid w:val="00FA0C9E"/>
    <w:rsid w:val="00FA1B43"/>
    <w:rsid w:val="00FA28E6"/>
    <w:rsid w:val="00FA2B58"/>
    <w:rsid w:val="00FA4768"/>
    <w:rsid w:val="00FA4E99"/>
    <w:rsid w:val="00FA530A"/>
    <w:rsid w:val="00FB36B4"/>
    <w:rsid w:val="00FE6FBE"/>
    <w:rsid w:val="01A249C3"/>
    <w:rsid w:val="06D73361"/>
    <w:rsid w:val="085A5FF7"/>
    <w:rsid w:val="08F94E10"/>
    <w:rsid w:val="0B626F71"/>
    <w:rsid w:val="0B642CE9"/>
    <w:rsid w:val="0BC1638D"/>
    <w:rsid w:val="10345380"/>
    <w:rsid w:val="10441BE8"/>
    <w:rsid w:val="1292638E"/>
    <w:rsid w:val="17705247"/>
    <w:rsid w:val="18AB63FB"/>
    <w:rsid w:val="18E35B95"/>
    <w:rsid w:val="194A41CA"/>
    <w:rsid w:val="19F93196"/>
    <w:rsid w:val="1FA6361A"/>
    <w:rsid w:val="21333432"/>
    <w:rsid w:val="216E7FC6"/>
    <w:rsid w:val="23256DAA"/>
    <w:rsid w:val="23B87C1E"/>
    <w:rsid w:val="26123616"/>
    <w:rsid w:val="289C222B"/>
    <w:rsid w:val="28F65471"/>
    <w:rsid w:val="28FC05AD"/>
    <w:rsid w:val="29910CF5"/>
    <w:rsid w:val="29DC6253"/>
    <w:rsid w:val="2CCB45C6"/>
    <w:rsid w:val="2EBC05C2"/>
    <w:rsid w:val="2F0B154A"/>
    <w:rsid w:val="301B756B"/>
    <w:rsid w:val="32054217"/>
    <w:rsid w:val="38262F51"/>
    <w:rsid w:val="38FF0431"/>
    <w:rsid w:val="3A3C4CAD"/>
    <w:rsid w:val="3DA171C1"/>
    <w:rsid w:val="400E49F6"/>
    <w:rsid w:val="42860734"/>
    <w:rsid w:val="4651388E"/>
    <w:rsid w:val="49C03205"/>
    <w:rsid w:val="4A6A4F1F"/>
    <w:rsid w:val="4B1A06F3"/>
    <w:rsid w:val="4C39104D"/>
    <w:rsid w:val="4CCF22AA"/>
    <w:rsid w:val="4D2E492A"/>
    <w:rsid w:val="54560EE2"/>
    <w:rsid w:val="556A2277"/>
    <w:rsid w:val="57F45200"/>
    <w:rsid w:val="580B5F93"/>
    <w:rsid w:val="589C6BEB"/>
    <w:rsid w:val="598558D1"/>
    <w:rsid w:val="59D56ED0"/>
    <w:rsid w:val="59F1740B"/>
    <w:rsid w:val="5A8E2EAB"/>
    <w:rsid w:val="5BC54C6F"/>
    <w:rsid w:val="5EF55E17"/>
    <w:rsid w:val="5F506981"/>
    <w:rsid w:val="600B4656"/>
    <w:rsid w:val="601259E5"/>
    <w:rsid w:val="62B21828"/>
    <w:rsid w:val="63512CC8"/>
    <w:rsid w:val="63B52992"/>
    <w:rsid w:val="64414AEB"/>
    <w:rsid w:val="6525440C"/>
    <w:rsid w:val="660D1128"/>
    <w:rsid w:val="66874DE1"/>
    <w:rsid w:val="685C6397"/>
    <w:rsid w:val="6864130D"/>
    <w:rsid w:val="68FD36D6"/>
    <w:rsid w:val="69140A20"/>
    <w:rsid w:val="6B7834E8"/>
    <w:rsid w:val="6B8A4B15"/>
    <w:rsid w:val="6C1A634D"/>
    <w:rsid w:val="6E5C0E9F"/>
    <w:rsid w:val="6E6C0286"/>
    <w:rsid w:val="6F377216"/>
    <w:rsid w:val="6F385478"/>
    <w:rsid w:val="709D12FB"/>
    <w:rsid w:val="70B623BC"/>
    <w:rsid w:val="70C26FB3"/>
    <w:rsid w:val="70CD3A11"/>
    <w:rsid w:val="71771B4C"/>
    <w:rsid w:val="71DC3F5A"/>
    <w:rsid w:val="71E25E63"/>
    <w:rsid w:val="73886292"/>
    <w:rsid w:val="74350450"/>
    <w:rsid w:val="74CC21AE"/>
    <w:rsid w:val="75DA47EA"/>
    <w:rsid w:val="76461152"/>
    <w:rsid w:val="77AB6211"/>
    <w:rsid w:val="7A0D5D0B"/>
    <w:rsid w:val="7BBD0AA3"/>
    <w:rsid w:val="7CB1685A"/>
    <w:rsid w:val="7D0270B5"/>
    <w:rsid w:val="7E132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30"/>
    <w:qFormat/>
    <w:uiPriority w:val="9"/>
    <w:pPr>
      <w:keepNext/>
      <w:keepLines/>
      <w:spacing w:before="480" w:after="80" w:line="278" w:lineRule="auto"/>
      <w:jc w:val="left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  <w14:ligatures w14:val="standardContextual"/>
    </w:rPr>
  </w:style>
  <w:style w:type="paragraph" w:styleId="3">
    <w:name w:val="heading 2"/>
    <w:basedOn w:val="1"/>
    <w:next w:val="1"/>
    <w:link w:val="31"/>
    <w:autoRedefine/>
    <w:semiHidden/>
    <w:unhideWhenUsed/>
    <w:qFormat/>
    <w:uiPriority w:val="9"/>
    <w:pPr>
      <w:keepNext/>
      <w:keepLines/>
      <w:spacing w:before="160" w:after="80" w:line="278" w:lineRule="auto"/>
      <w:jc w:val="left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  <w14:ligatures w14:val="standardContextual"/>
    </w:rPr>
  </w:style>
  <w:style w:type="paragraph" w:styleId="4">
    <w:name w:val="heading 3"/>
    <w:basedOn w:val="1"/>
    <w:next w:val="1"/>
    <w:link w:val="32"/>
    <w:semiHidden/>
    <w:unhideWhenUsed/>
    <w:qFormat/>
    <w:uiPriority w:val="9"/>
    <w:pPr>
      <w:keepNext/>
      <w:keepLines/>
      <w:spacing w:before="160" w:after="80" w:line="278" w:lineRule="auto"/>
      <w:jc w:val="left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  <w14:ligatures w14:val="standardContextual"/>
    </w:rPr>
  </w:style>
  <w:style w:type="paragraph" w:styleId="5">
    <w:name w:val="heading 4"/>
    <w:basedOn w:val="1"/>
    <w:next w:val="1"/>
    <w:link w:val="33"/>
    <w:autoRedefine/>
    <w:semiHidden/>
    <w:unhideWhenUsed/>
    <w:qFormat/>
    <w:uiPriority w:val="9"/>
    <w:pPr>
      <w:keepNext/>
      <w:keepLines/>
      <w:spacing w:before="80" w:after="40" w:line="278" w:lineRule="auto"/>
      <w:jc w:val="left"/>
      <w:outlineLvl w:val="3"/>
    </w:pPr>
    <w:rPr>
      <w:rFonts w:cstheme="majorBidi"/>
      <w:color w:val="2F5597" w:themeColor="accent1" w:themeShade="BF"/>
      <w:sz w:val="28"/>
      <w:szCs w:val="28"/>
      <w14:ligatures w14:val="standardContextual"/>
    </w:rPr>
  </w:style>
  <w:style w:type="paragraph" w:styleId="6">
    <w:name w:val="heading 5"/>
    <w:basedOn w:val="1"/>
    <w:next w:val="1"/>
    <w:link w:val="34"/>
    <w:autoRedefine/>
    <w:semiHidden/>
    <w:unhideWhenUsed/>
    <w:qFormat/>
    <w:uiPriority w:val="9"/>
    <w:pPr>
      <w:keepNext/>
      <w:keepLines/>
      <w:spacing w:before="80" w:after="40" w:line="278" w:lineRule="auto"/>
      <w:jc w:val="left"/>
      <w:outlineLvl w:val="4"/>
    </w:pPr>
    <w:rPr>
      <w:rFonts w:cstheme="majorBidi"/>
      <w:color w:val="2F5597" w:themeColor="accent1" w:themeShade="BF"/>
      <w:sz w:val="24"/>
      <w:szCs w:val="24"/>
      <w14:ligatures w14:val="standardContextual"/>
    </w:rPr>
  </w:style>
  <w:style w:type="paragraph" w:styleId="7">
    <w:name w:val="heading 6"/>
    <w:basedOn w:val="1"/>
    <w:next w:val="1"/>
    <w:link w:val="35"/>
    <w:autoRedefine/>
    <w:semiHidden/>
    <w:unhideWhenUsed/>
    <w:qFormat/>
    <w:uiPriority w:val="9"/>
    <w:pPr>
      <w:keepNext/>
      <w:keepLines/>
      <w:spacing w:before="40" w:line="278" w:lineRule="auto"/>
      <w:jc w:val="left"/>
      <w:outlineLvl w:val="5"/>
    </w:pPr>
    <w:rPr>
      <w:rFonts w:cstheme="majorBidi"/>
      <w:b/>
      <w:bCs/>
      <w:color w:val="2F5597" w:themeColor="accent1" w:themeShade="BF"/>
      <w:sz w:val="22"/>
      <w:szCs w:val="24"/>
      <w14:ligatures w14:val="standardContextual"/>
    </w:rPr>
  </w:style>
  <w:style w:type="paragraph" w:styleId="8">
    <w:name w:val="heading 7"/>
    <w:basedOn w:val="1"/>
    <w:next w:val="1"/>
    <w:link w:val="36"/>
    <w:semiHidden/>
    <w:unhideWhenUsed/>
    <w:qFormat/>
    <w:uiPriority w:val="9"/>
    <w:pPr>
      <w:keepNext/>
      <w:keepLines/>
      <w:spacing w:before="40" w:line="278" w:lineRule="auto"/>
      <w:jc w:val="left"/>
      <w:outlineLvl w:val="6"/>
    </w:pPr>
    <w:rPr>
      <w:rFonts w:cstheme="majorBidi"/>
      <w:b/>
      <w:bCs/>
      <w:color w:val="595959" w:themeColor="text1" w:themeTint="A6"/>
      <w:sz w:val="22"/>
      <w:szCs w:val="24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9">
    <w:name w:val="heading 8"/>
    <w:basedOn w:val="1"/>
    <w:next w:val="1"/>
    <w:link w:val="37"/>
    <w:autoRedefine/>
    <w:semiHidden/>
    <w:unhideWhenUsed/>
    <w:qFormat/>
    <w:uiPriority w:val="9"/>
    <w:pPr>
      <w:keepNext/>
      <w:keepLines/>
      <w:spacing w:line="278" w:lineRule="auto"/>
      <w:jc w:val="left"/>
      <w:outlineLvl w:val="7"/>
    </w:pPr>
    <w:rPr>
      <w:rFonts w:cstheme="majorBidi"/>
      <w:color w:val="595959" w:themeColor="text1" w:themeTint="A6"/>
      <w:sz w:val="22"/>
      <w:szCs w:val="24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0">
    <w:name w:val="heading 9"/>
    <w:basedOn w:val="1"/>
    <w:next w:val="1"/>
    <w:link w:val="38"/>
    <w:autoRedefine/>
    <w:semiHidden/>
    <w:unhideWhenUsed/>
    <w:qFormat/>
    <w:uiPriority w:val="9"/>
    <w:pPr>
      <w:keepNext/>
      <w:keepLines/>
      <w:spacing w:line="278" w:lineRule="auto"/>
      <w:jc w:val="left"/>
      <w:outlineLvl w:val="8"/>
    </w:pPr>
    <w:rPr>
      <w:rFonts w:eastAsiaTheme="majorEastAsia" w:cstheme="majorBidi"/>
      <w:color w:val="595959" w:themeColor="text1" w:themeTint="A6"/>
      <w:sz w:val="22"/>
      <w:szCs w:val="24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basedOn w:val="1"/>
    <w:link w:val="63"/>
    <w:autoRedefine/>
    <w:qFormat/>
    <w:uiPriority w:val="0"/>
    <w:pPr>
      <w:widowControl/>
      <w:kinsoku w:val="0"/>
      <w:autoSpaceDE w:val="0"/>
      <w:autoSpaceDN w:val="0"/>
      <w:ind w:left="-300" w:right="-210" w:rightChars="-100"/>
      <w:contextualSpacing/>
      <w:jc w:val="left"/>
      <w:textAlignment w:val="baseline"/>
    </w:pPr>
    <w:rPr>
      <w:rFonts w:ascii="宋体" w:hAnsi="宋体" w:eastAsia="宋体" w:cstheme="minorHAnsi"/>
      <w:snapToGrid w:val="0"/>
      <w:color w:val="000000" w:themeColor="text1"/>
      <w:kern w:val="0"/>
      <w:sz w:val="24"/>
      <w:szCs w:val="24"/>
      <w:shd w:val="clear" w:color="auto" w:fill="FFFFFF"/>
      <w14:textFill>
        <w14:solidFill>
          <w14:schemeClr w14:val="tx1"/>
        </w14:solidFill>
      </w14:textFill>
    </w:rPr>
  </w:style>
  <w:style w:type="paragraph" w:styleId="12">
    <w:name w:val="Date"/>
    <w:basedOn w:val="1"/>
    <w:next w:val="1"/>
    <w:link w:val="24"/>
    <w:autoRedefine/>
    <w:semiHidden/>
    <w:unhideWhenUsed/>
    <w:qFormat/>
    <w:uiPriority w:val="99"/>
    <w:pPr>
      <w:ind w:left="100" w:leftChars="2500"/>
    </w:pPr>
  </w:style>
  <w:style w:type="paragraph" w:styleId="13">
    <w:name w:val="footer"/>
    <w:basedOn w:val="1"/>
    <w:link w:val="27"/>
    <w:autoRedefine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4">
    <w:name w:val="header"/>
    <w:basedOn w:val="1"/>
    <w:link w:val="26"/>
    <w:autoRedefine/>
    <w:unhideWhenUsed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Subtitle"/>
    <w:basedOn w:val="1"/>
    <w:next w:val="1"/>
    <w:link w:val="40"/>
    <w:autoRedefine/>
    <w:qFormat/>
    <w:uiPriority w:val="11"/>
    <w:pPr>
      <w:spacing w:after="160" w:line="278" w:lineRule="auto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6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7">
    <w:name w:val="Title"/>
    <w:basedOn w:val="1"/>
    <w:next w:val="1"/>
    <w:link w:val="39"/>
    <w:autoRedefine/>
    <w:qFormat/>
    <w:uiPriority w:val="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  <w14:ligatures w14:val="standardContextual"/>
    </w:rPr>
  </w:style>
  <w:style w:type="table" w:styleId="19">
    <w:name w:val="Table Grid"/>
    <w:basedOn w:val="1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FollowedHyperlink"/>
    <w:basedOn w:val="20"/>
    <w:autoRedefine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22">
    <w:name w:val="Hyperlink"/>
    <w:basedOn w:val="20"/>
    <w:autoRedefine/>
    <w:unhideWhenUsed/>
    <w:qFormat/>
    <w:uiPriority w:val="99"/>
    <w:rPr>
      <w:color w:val="0000FF"/>
      <w:u w:val="single"/>
    </w:rPr>
  </w:style>
  <w:style w:type="character" w:customStyle="1" w:styleId="23">
    <w:name w:val="未处理的提及1"/>
    <w:basedOn w:val="20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4">
    <w:name w:val="日期 字符"/>
    <w:basedOn w:val="20"/>
    <w:link w:val="12"/>
    <w:autoRedefine/>
    <w:semiHidden/>
    <w:qFormat/>
    <w:uiPriority w:val="99"/>
  </w:style>
  <w:style w:type="paragraph" w:styleId="25">
    <w:name w:val="List Paragraph"/>
    <w:basedOn w:val="1"/>
    <w:autoRedefine/>
    <w:qFormat/>
    <w:uiPriority w:val="99"/>
    <w:pPr>
      <w:ind w:firstLine="420" w:firstLineChars="200"/>
    </w:pPr>
  </w:style>
  <w:style w:type="character" w:customStyle="1" w:styleId="26">
    <w:name w:val="页眉 字符"/>
    <w:basedOn w:val="20"/>
    <w:link w:val="14"/>
    <w:qFormat/>
    <w:uiPriority w:val="0"/>
    <w:rPr>
      <w:sz w:val="18"/>
      <w:szCs w:val="18"/>
    </w:rPr>
  </w:style>
  <w:style w:type="character" w:customStyle="1" w:styleId="27">
    <w:name w:val="页脚 字符"/>
    <w:basedOn w:val="20"/>
    <w:link w:val="13"/>
    <w:qFormat/>
    <w:uiPriority w:val="0"/>
    <w:rPr>
      <w:sz w:val="18"/>
      <w:szCs w:val="18"/>
    </w:rPr>
  </w:style>
  <w:style w:type="paragraph" w:customStyle="1" w:styleId="28">
    <w:name w:val="修订1"/>
    <w:autoRedefine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29">
    <w:name w:val="未处理的提及2"/>
    <w:basedOn w:val="20"/>
    <w:autoRedefine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30">
    <w:name w:val="标题 1 字符"/>
    <w:basedOn w:val="20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kern w:val="2"/>
      <w:sz w:val="48"/>
      <w:szCs w:val="48"/>
      <w14:ligatures w14:val="standardContextual"/>
    </w:rPr>
  </w:style>
  <w:style w:type="character" w:customStyle="1" w:styleId="31">
    <w:name w:val="标题 2 字符"/>
    <w:basedOn w:val="20"/>
    <w:link w:val="3"/>
    <w:autoRedefine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kern w:val="2"/>
      <w:sz w:val="40"/>
      <w:szCs w:val="40"/>
      <w14:ligatures w14:val="standardContextual"/>
    </w:rPr>
  </w:style>
  <w:style w:type="character" w:customStyle="1" w:styleId="32">
    <w:name w:val="标题 3 字符"/>
    <w:basedOn w:val="20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kern w:val="2"/>
      <w:sz w:val="32"/>
      <w:szCs w:val="32"/>
      <w14:ligatures w14:val="standardContextual"/>
    </w:rPr>
  </w:style>
  <w:style w:type="character" w:customStyle="1" w:styleId="33">
    <w:name w:val="标题 4 字符"/>
    <w:basedOn w:val="20"/>
    <w:link w:val="5"/>
    <w:autoRedefine/>
    <w:semiHidden/>
    <w:qFormat/>
    <w:uiPriority w:val="9"/>
    <w:rPr>
      <w:rFonts w:cstheme="majorBidi"/>
      <w:color w:val="2F5597" w:themeColor="accent1" w:themeShade="BF"/>
      <w:kern w:val="2"/>
      <w:sz w:val="28"/>
      <w:szCs w:val="28"/>
      <w14:ligatures w14:val="standardContextual"/>
    </w:rPr>
  </w:style>
  <w:style w:type="character" w:customStyle="1" w:styleId="34">
    <w:name w:val="标题 5 字符"/>
    <w:basedOn w:val="20"/>
    <w:link w:val="6"/>
    <w:autoRedefine/>
    <w:semiHidden/>
    <w:qFormat/>
    <w:uiPriority w:val="9"/>
    <w:rPr>
      <w:rFonts w:cstheme="majorBidi"/>
      <w:color w:val="2F5597" w:themeColor="accent1" w:themeShade="BF"/>
      <w:kern w:val="2"/>
      <w:sz w:val="24"/>
      <w:szCs w:val="24"/>
      <w14:ligatures w14:val="standardContextual"/>
    </w:rPr>
  </w:style>
  <w:style w:type="character" w:customStyle="1" w:styleId="35">
    <w:name w:val="标题 6 字符"/>
    <w:basedOn w:val="20"/>
    <w:link w:val="7"/>
    <w:autoRedefine/>
    <w:semiHidden/>
    <w:qFormat/>
    <w:uiPriority w:val="9"/>
    <w:rPr>
      <w:rFonts w:cstheme="majorBidi"/>
      <w:b/>
      <w:bCs/>
      <w:color w:val="2F5597" w:themeColor="accent1" w:themeShade="BF"/>
      <w:kern w:val="2"/>
      <w:sz w:val="22"/>
      <w:szCs w:val="24"/>
      <w14:ligatures w14:val="standardContextual"/>
    </w:rPr>
  </w:style>
  <w:style w:type="character" w:customStyle="1" w:styleId="36">
    <w:name w:val="标题 7 字符"/>
    <w:basedOn w:val="20"/>
    <w:link w:val="8"/>
    <w:autoRedefine/>
    <w:semiHidden/>
    <w:qFormat/>
    <w:uiPriority w:val="9"/>
    <w:rPr>
      <w:rFonts w:cstheme="majorBidi"/>
      <w:b/>
      <w:bCs/>
      <w:color w:val="595959" w:themeColor="text1" w:themeTint="A6"/>
      <w:kern w:val="2"/>
      <w:sz w:val="22"/>
      <w:szCs w:val="24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character" w:customStyle="1" w:styleId="37">
    <w:name w:val="标题 8 字符"/>
    <w:basedOn w:val="20"/>
    <w:link w:val="9"/>
    <w:autoRedefine/>
    <w:semiHidden/>
    <w:qFormat/>
    <w:uiPriority w:val="9"/>
    <w:rPr>
      <w:rFonts w:cstheme="majorBidi"/>
      <w:color w:val="595959" w:themeColor="text1" w:themeTint="A6"/>
      <w:kern w:val="2"/>
      <w:sz w:val="22"/>
      <w:szCs w:val="24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character" w:customStyle="1" w:styleId="38">
    <w:name w:val="标题 9 字符"/>
    <w:basedOn w:val="20"/>
    <w:link w:val="10"/>
    <w:autoRedefine/>
    <w:semiHidden/>
    <w:qFormat/>
    <w:uiPriority w:val="9"/>
    <w:rPr>
      <w:rFonts w:eastAsiaTheme="majorEastAsia" w:cstheme="majorBidi"/>
      <w:color w:val="595959" w:themeColor="text1" w:themeTint="A6"/>
      <w:kern w:val="2"/>
      <w:sz w:val="22"/>
      <w:szCs w:val="24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character" w:customStyle="1" w:styleId="39">
    <w:name w:val="标题 字符"/>
    <w:basedOn w:val="20"/>
    <w:link w:val="17"/>
    <w:qFormat/>
    <w:uiPriority w:val="0"/>
    <w:rPr>
      <w:rFonts w:asciiTheme="majorHAnsi" w:hAnsiTheme="majorHAnsi" w:eastAsiaTheme="majorEastAsia" w:cstheme="majorBidi"/>
      <w:spacing w:val="-10"/>
      <w:kern w:val="28"/>
      <w:sz w:val="56"/>
      <w:szCs w:val="56"/>
      <w14:ligatures w14:val="standardContextual"/>
    </w:rPr>
  </w:style>
  <w:style w:type="character" w:customStyle="1" w:styleId="40">
    <w:name w:val="副标题 字符"/>
    <w:basedOn w:val="20"/>
    <w:link w:val="15"/>
    <w:autoRedefine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kern w:val="2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41">
    <w:name w:val="Quote"/>
    <w:basedOn w:val="1"/>
    <w:next w:val="1"/>
    <w:link w:val="42"/>
    <w:autoRedefine/>
    <w:qFormat/>
    <w:uiPriority w:val="29"/>
    <w:pPr>
      <w:spacing w:before="160" w:after="160" w:line="278" w:lineRule="auto"/>
      <w:jc w:val="center"/>
    </w:pPr>
    <w:rPr>
      <w:i/>
      <w:iCs/>
      <w:color w:val="404040" w:themeColor="text1" w:themeTint="BF"/>
      <w:sz w:val="22"/>
      <w:szCs w:val="24"/>
      <w14:textFill>
        <w14:solidFill>
          <w14:schemeClr w14:val="tx1">
            <w14:lumMod w14:val="75000"/>
            <w14:lumOff w14:val="25000"/>
          </w14:schemeClr>
        </w14:solidFill>
      </w14:textFill>
      <w14:ligatures w14:val="standardContextual"/>
    </w:rPr>
  </w:style>
  <w:style w:type="character" w:customStyle="1" w:styleId="42">
    <w:name w:val="引用 字符"/>
    <w:basedOn w:val="20"/>
    <w:link w:val="41"/>
    <w:qFormat/>
    <w:uiPriority w:val="29"/>
    <w:rPr>
      <w:i/>
      <w:iCs/>
      <w:color w:val="404040" w:themeColor="text1" w:themeTint="BF"/>
      <w:kern w:val="2"/>
      <w:sz w:val="22"/>
      <w:szCs w:val="24"/>
      <w14:textFill>
        <w14:solidFill>
          <w14:schemeClr w14:val="tx1">
            <w14:lumMod w14:val="75000"/>
            <w14:lumOff w14:val="25000"/>
          </w14:schemeClr>
        </w14:solidFill>
      </w14:textFill>
      <w14:ligatures w14:val="standardContextual"/>
    </w:rPr>
  </w:style>
  <w:style w:type="character" w:customStyle="1" w:styleId="43">
    <w:name w:val="明显强调1"/>
    <w:basedOn w:val="20"/>
    <w:autoRedefine/>
    <w:qFormat/>
    <w:uiPriority w:val="21"/>
    <w:rPr>
      <w:i/>
      <w:iCs/>
      <w:color w:val="2F5597" w:themeColor="accent1" w:themeShade="BF"/>
    </w:rPr>
  </w:style>
  <w:style w:type="paragraph" w:styleId="44">
    <w:name w:val="Intense Quote"/>
    <w:basedOn w:val="1"/>
    <w:next w:val="1"/>
    <w:link w:val="45"/>
    <w:autoRedefine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 w:line="278" w:lineRule="auto"/>
      <w:ind w:left="864" w:right="864"/>
      <w:jc w:val="center"/>
    </w:pPr>
    <w:rPr>
      <w:i/>
      <w:iCs/>
      <w:color w:val="2F5597" w:themeColor="accent1" w:themeShade="BF"/>
      <w:sz w:val="22"/>
      <w:szCs w:val="24"/>
      <w14:ligatures w14:val="standardContextual"/>
    </w:rPr>
  </w:style>
  <w:style w:type="character" w:customStyle="1" w:styleId="45">
    <w:name w:val="明显引用 字符"/>
    <w:basedOn w:val="20"/>
    <w:link w:val="44"/>
    <w:autoRedefine/>
    <w:qFormat/>
    <w:uiPriority w:val="30"/>
    <w:rPr>
      <w:i/>
      <w:iCs/>
      <w:color w:val="2F5597" w:themeColor="accent1" w:themeShade="BF"/>
      <w:kern w:val="2"/>
      <w:sz w:val="22"/>
      <w:szCs w:val="24"/>
      <w14:ligatures w14:val="standardContextual"/>
    </w:rPr>
  </w:style>
  <w:style w:type="character" w:customStyle="1" w:styleId="46">
    <w:name w:val="明显参考1"/>
    <w:basedOn w:val="20"/>
    <w:qFormat/>
    <w:uiPriority w:val="32"/>
    <w:rPr>
      <w:b/>
      <w:bCs/>
      <w:smallCaps/>
      <w:color w:val="2F5597" w:themeColor="accent1" w:themeShade="BF"/>
      <w:spacing w:val="5"/>
    </w:rPr>
  </w:style>
  <w:style w:type="paragraph" w:customStyle="1" w:styleId="47">
    <w:name w:val="msonormal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48">
    <w:name w:val="font5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49">
    <w:name w:val="xl63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微软雅黑" w:hAnsi="微软雅黑" w:eastAsia="微软雅黑" w:cs="宋体"/>
      <w:kern w:val="0"/>
      <w:sz w:val="24"/>
      <w:szCs w:val="24"/>
    </w:rPr>
  </w:style>
  <w:style w:type="paragraph" w:customStyle="1" w:styleId="50">
    <w:name w:val="xl64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微软雅黑" w:hAnsi="微软雅黑" w:eastAsia="微软雅黑" w:cs="宋体"/>
      <w:kern w:val="0"/>
      <w:sz w:val="24"/>
      <w:szCs w:val="24"/>
    </w:rPr>
  </w:style>
  <w:style w:type="paragraph" w:customStyle="1" w:styleId="51">
    <w:name w:val="xl65"/>
    <w:basedOn w:val="1"/>
    <w:qFormat/>
    <w:uiPriority w:val="0"/>
    <w:pPr>
      <w:widowControl/>
      <w:shd w:val="clear" w:color="000000" w:fill="FFFF00"/>
      <w:spacing w:before="100" w:beforeAutospacing="1" w:after="100" w:afterAutospacing="1"/>
      <w:jc w:val="center"/>
    </w:pPr>
    <w:rPr>
      <w:rFonts w:ascii="微软雅黑" w:hAnsi="微软雅黑" w:eastAsia="微软雅黑" w:cs="宋体"/>
      <w:kern w:val="0"/>
      <w:sz w:val="24"/>
      <w:szCs w:val="24"/>
    </w:rPr>
  </w:style>
  <w:style w:type="paragraph" w:customStyle="1" w:styleId="52">
    <w:name w:val="xl66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微软雅黑" w:hAnsi="微软雅黑" w:eastAsia="微软雅黑" w:cs="宋体"/>
      <w:kern w:val="0"/>
      <w:sz w:val="24"/>
      <w:szCs w:val="24"/>
    </w:rPr>
  </w:style>
  <w:style w:type="paragraph" w:customStyle="1" w:styleId="53">
    <w:name w:val="xl67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00"/>
      <w:spacing w:before="100" w:beforeAutospacing="1" w:after="100" w:afterAutospacing="1"/>
      <w:jc w:val="center"/>
    </w:pPr>
    <w:rPr>
      <w:rFonts w:ascii="微软雅黑" w:hAnsi="微软雅黑" w:eastAsia="微软雅黑" w:cs="宋体"/>
      <w:kern w:val="0"/>
      <w:sz w:val="24"/>
      <w:szCs w:val="24"/>
    </w:rPr>
  </w:style>
  <w:style w:type="paragraph" w:customStyle="1" w:styleId="54">
    <w:name w:val="xl68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微软雅黑" w:hAnsi="微软雅黑" w:eastAsia="微软雅黑" w:cs="宋体"/>
      <w:color w:val="000000"/>
      <w:kern w:val="0"/>
      <w:sz w:val="24"/>
      <w:szCs w:val="24"/>
    </w:rPr>
  </w:style>
  <w:style w:type="paragraph" w:customStyle="1" w:styleId="55">
    <w:name w:val="xl6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00"/>
      <w:spacing w:before="100" w:beforeAutospacing="1" w:after="100" w:afterAutospacing="1"/>
      <w:jc w:val="center"/>
    </w:pPr>
    <w:rPr>
      <w:rFonts w:ascii="微软雅黑" w:hAnsi="微软雅黑" w:eastAsia="微软雅黑" w:cs="宋体"/>
      <w:color w:val="000000"/>
      <w:kern w:val="0"/>
      <w:sz w:val="24"/>
      <w:szCs w:val="24"/>
    </w:rPr>
  </w:style>
  <w:style w:type="paragraph" w:customStyle="1" w:styleId="56">
    <w:name w:val="xl7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微软雅黑" w:hAnsi="微软雅黑" w:eastAsia="微软雅黑" w:cs="宋体"/>
      <w:b/>
      <w:bCs/>
      <w:kern w:val="0"/>
      <w:sz w:val="24"/>
      <w:szCs w:val="24"/>
      <w:u w:val="single"/>
    </w:rPr>
  </w:style>
  <w:style w:type="paragraph" w:customStyle="1" w:styleId="57">
    <w:name w:val="xl7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微软雅黑" w:hAnsi="微软雅黑" w:eastAsia="微软雅黑" w:cs="宋体"/>
      <w:kern w:val="0"/>
      <w:sz w:val="24"/>
      <w:szCs w:val="24"/>
      <w:u w:val="single"/>
    </w:rPr>
  </w:style>
  <w:style w:type="paragraph" w:customStyle="1" w:styleId="58">
    <w:name w:val="xl72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微软雅黑" w:hAnsi="微软雅黑" w:eastAsia="微软雅黑" w:cs="宋体"/>
      <w:color w:val="333333"/>
      <w:kern w:val="0"/>
      <w:sz w:val="24"/>
      <w:szCs w:val="24"/>
    </w:rPr>
  </w:style>
  <w:style w:type="paragraph" w:customStyle="1" w:styleId="59">
    <w:name w:val="xl73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EFF5FB"/>
      <w:spacing w:before="100" w:beforeAutospacing="1" w:after="100" w:afterAutospacing="1"/>
      <w:jc w:val="center"/>
    </w:pPr>
    <w:rPr>
      <w:rFonts w:ascii="微软雅黑" w:hAnsi="微软雅黑" w:eastAsia="微软雅黑" w:cs="宋体"/>
      <w:color w:val="000000"/>
      <w:kern w:val="0"/>
      <w:sz w:val="24"/>
      <w:szCs w:val="24"/>
    </w:rPr>
  </w:style>
  <w:style w:type="paragraph" w:customStyle="1" w:styleId="60">
    <w:name w:val="修订2"/>
    <w:autoRedefine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61">
    <w:name w:val="font21"/>
    <w:basedOn w:val="20"/>
    <w:autoRedefine/>
    <w:qFormat/>
    <w:uiPriority w:val="0"/>
    <w:rPr>
      <w:rFonts w:hint="eastAsia" w:ascii="宋体" w:hAnsi="宋体" w:eastAsia="宋体" w:cs="宋体"/>
      <w:b/>
      <w:bCs/>
      <w:color w:val="333333"/>
      <w:sz w:val="32"/>
      <w:szCs w:val="32"/>
      <w:u w:val="single"/>
    </w:rPr>
  </w:style>
  <w:style w:type="character" w:customStyle="1" w:styleId="62">
    <w:name w:val="font11"/>
    <w:basedOn w:val="20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63">
    <w:name w:val="正文文本 字符"/>
    <w:basedOn w:val="20"/>
    <w:link w:val="11"/>
    <w:autoRedefine/>
    <w:qFormat/>
    <w:uiPriority w:val="0"/>
    <w:rPr>
      <w:rFonts w:ascii="宋体" w:hAnsi="宋体" w:cstheme="minorHAnsi"/>
      <w:snapToGrid w:val="0"/>
      <w:color w:val="000000" w:themeColor="text1"/>
      <w:sz w:val="24"/>
      <w:szCs w:val="24"/>
      <w14:textFill>
        <w14:solidFill>
          <w14:schemeClr w14:val="tx1"/>
        </w14:solidFill>
      </w14:textFill>
    </w:rPr>
  </w:style>
  <w:style w:type="table" w:customStyle="1" w:styleId="64">
    <w:name w:val="TableGrid"/>
    <w:autoRedefine/>
    <w:qFormat/>
    <w:uiPriority w:val="0"/>
    <w:rPr>
      <w:rFonts w:ascii="Calibri" w:hAnsi="Calibri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7F6D72-D72B-472A-9B35-67DDE4BFA55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1932</Words>
  <Characters>2035</Characters>
  <Lines>57</Lines>
  <Paragraphs>16</Paragraphs>
  <TotalTime>42</TotalTime>
  <ScaleCrop>false</ScaleCrop>
  <LinksUpToDate>false</LinksUpToDate>
  <CharactersWithSpaces>2055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2024-02-04T05:04:00Z</dcterms:created>
  <dc:creator>Lenovo</dc:creator>
  <cp:lastModifiedBy>杨志朋</cp:lastModifiedBy>
  <cp:lastPrinted>2024-01-21T02:56:00Z</cp:lastPrinted>
  <dcterms:modified xsi:type="dcterms:W3CDTF">2025-07-15T05:22:31Z</dcterms:modified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99FC791EB3CA4C109F9E4B58BE59C92C_13</vt:lpwstr>
  </property>
  <property fmtid="{D5CDD505-2E9C-101B-9397-08002B2CF9AE}" pid="4" name="KSOTemplateDocerSaveRecord">
    <vt:lpwstr>eyJoZGlkIjoiNDE0NGZmYTQ0MDcwNzM5NGZiM2QxNTA2YmI5ODY5MDAiLCJ1c2VySWQiOiI1MDg1Nzk2MTUifQ==</vt:lpwstr>
  </property>
</Properties>
</file>