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041B" w14:textId="77777777" w:rsidR="00C34CC7" w:rsidRDefault="00C34CC7" w:rsidP="00C34CC7">
      <w:pPr>
        <w:rPr>
          <w:rFonts w:eastAsia="黑体"/>
        </w:rPr>
      </w:pPr>
      <w:r>
        <w:rPr>
          <w:rFonts w:eastAsia="黑体"/>
        </w:rPr>
        <w:t>附件</w:t>
      </w:r>
      <w:r>
        <w:rPr>
          <w:rFonts w:eastAsia="黑体"/>
        </w:rPr>
        <w:t>1</w:t>
      </w:r>
    </w:p>
    <w:p w14:paraId="07D84CFD" w14:textId="77777777" w:rsidR="00C34CC7" w:rsidRDefault="00C34CC7" w:rsidP="00C34CC7">
      <w:pPr>
        <w:rPr>
          <w:rFonts w:eastAsia="黑体"/>
          <w:sz w:val="18"/>
          <w:szCs w:val="18"/>
        </w:rPr>
      </w:pPr>
    </w:p>
    <w:p w14:paraId="100E3CD6" w14:textId="77777777" w:rsidR="00C34CC7" w:rsidRDefault="00C34CC7" w:rsidP="00C34CC7">
      <w:pPr>
        <w:jc w:val="center"/>
        <w:rPr>
          <w:rFonts w:eastAsia="方正小标宋简体"/>
          <w:bCs/>
          <w:sz w:val="44"/>
          <w:szCs w:val="44"/>
        </w:rPr>
      </w:pPr>
      <w:r>
        <w:rPr>
          <w:rFonts w:eastAsia="方正小标宋简体"/>
          <w:bCs/>
          <w:sz w:val="44"/>
          <w:szCs w:val="44"/>
        </w:rPr>
        <w:t>2025</w:t>
      </w:r>
      <w:r>
        <w:rPr>
          <w:rFonts w:eastAsia="方正小标宋简体"/>
          <w:bCs/>
          <w:sz w:val="44"/>
          <w:szCs w:val="44"/>
        </w:rPr>
        <w:t>年陕西高等职业教育教学改革</w:t>
      </w:r>
    </w:p>
    <w:p w14:paraId="0D4096B1" w14:textId="77777777" w:rsidR="00C34CC7" w:rsidRDefault="00C34CC7" w:rsidP="00C34CC7">
      <w:pPr>
        <w:jc w:val="center"/>
        <w:rPr>
          <w:rFonts w:eastAsia="方正小标宋简体"/>
          <w:bCs/>
          <w:sz w:val="44"/>
          <w:szCs w:val="44"/>
        </w:rPr>
      </w:pPr>
      <w:r>
        <w:rPr>
          <w:rFonts w:eastAsia="方正小标宋简体"/>
          <w:bCs/>
          <w:sz w:val="44"/>
          <w:szCs w:val="44"/>
        </w:rPr>
        <w:t>研究项目立项指南</w:t>
      </w:r>
    </w:p>
    <w:p w14:paraId="01E1B994" w14:textId="77777777" w:rsidR="00C34CC7" w:rsidRDefault="00C34CC7" w:rsidP="00C34CC7">
      <w:pPr>
        <w:jc w:val="center"/>
      </w:pPr>
      <w:r>
        <w:t>（</w:t>
      </w:r>
      <w:r>
        <w:t>2025—2027</w:t>
      </w:r>
      <w:r>
        <w:t>年）</w:t>
      </w:r>
    </w:p>
    <w:p w14:paraId="4B991BDC" w14:textId="77777777" w:rsidR="00C34CC7" w:rsidRDefault="00C34CC7" w:rsidP="00C34CC7">
      <w:pPr>
        <w:spacing w:line="336" w:lineRule="auto"/>
        <w:ind w:firstLineChars="200" w:firstLine="560"/>
        <w:rPr>
          <w:rFonts w:eastAsia="黑体"/>
          <w:sz w:val="28"/>
          <w:szCs w:val="28"/>
        </w:rPr>
      </w:pPr>
    </w:p>
    <w:p w14:paraId="4BCEB07F" w14:textId="77777777" w:rsidR="00C34CC7" w:rsidRDefault="00C34CC7" w:rsidP="00C34CC7">
      <w:pPr>
        <w:spacing w:line="336" w:lineRule="auto"/>
        <w:ind w:firstLineChars="200" w:firstLine="640"/>
        <w:rPr>
          <w:rFonts w:eastAsia="黑体"/>
        </w:rPr>
      </w:pPr>
      <w:r>
        <w:rPr>
          <w:rFonts w:eastAsia="黑体"/>
        </w:rPr>
        <w:t>一、总体要求</w:t>
      </w:r>
    </w:p>
    <w:p w14:paraId="5355E65B" w14:textId="77777777" w:rsidR="00C34CC7" w:rsidRDefault="00C34CC7" w:rsidP="00C34CC7">
      <w:pPr>
        <w:spacing w:line="336" w:lineRule="auto"/>
        <w:ind w:firstLineChars="200" w:firstLine="640"/>
      </w:pPr>
      <w:r>
        <w:t>为深化新时代职业教育教学改革，服务我省高职教育高质量发展，深入开展高等职业教育教学改革研究，做好</w:t>
      </w:r>
      <w:r>
        <w:t>2025</w:t>
      </w:r>
      <w:r>
        <w:t>年度陕西高等职业教育教学改革研究项目立项工作，特制定本指南。</w:t>
      </w:r>
    </w:p>
    <w:p w14:paraId="21731251" w14:textId="77777777" w:rsidR="00C34CC7" w:rsidRDefault="00C34CC7" w:rsidP="00C34CC7">
      <w:pPr>
        <w:spacing w:line="336" w:lineRule="auto"/>
        <w:ind w:firstLineChars="200" w:firstLine="640"/>
      </w:pPr>
      <w:r>
        <w:t>指南列出的内容供各立项院校参考，其研究内容重点聚焦新时代高等职业教育教学改革与高质量发展等方向，本指南非具体的项目名称。申请人可参照指南，结合院校和个人具体教改实际，确定项目名称和具体研究内容。</w:t>
      </w:r>
    </w:p>
    <w:p w14:paraId="56927E6C" w14:textId="77777777" w:rsidR="00C34CC7" w:rsidRDefault="00C34CC7" w:rsidP="00C34CC7">
      <w:pPr>
        <w:spacing w:line="336" w:lineRule="auto"/>
        <w:ind w:firstLineChars="200" w:firstLine="640"/>
        <w:rPr>
          <w:rFonts w:eastAsia="黑体"/>
        </w:rPr>
      </w:pPr>
      <w:r>
        <w:rPr>
          <w:rFonts w:eastAsia="黑体"/>
        </w:rPr>
        <w:t>二、立项指南</w:t>
      </w:r>
    </w:p>
    <w:p w14:paraId="4D08DCA3" w14:textId="77777777" w:rsidR="00C34CC7" w:rsidRDefault="00C34CC7" w:rsidP="00C34CC7">
      <w:pPr>
        <w:spacing w:line="336" w:lineRule="auto"/>
        <w:ind w:firstLineChars="200" w:firstLine="640"/>
        <w:rPr>
          <w:rFonts w:eastAsia="楷体_GB2312"/>
          <w:b/>
          <w:bCs/>
          <w:szCs w:val="24"/>
        </w:rPr>
      </w:pPr>
      <w:r>
        <w:rPr>
          <w:rFonts w:eastAsia="楷体_GB2312"/>
          <w:b/>
          <w:bCs/>
          <w:szCs w:val="24"/>
        </w:rPr>
        <w:t>1.</w:t>
      </w:r>
      <w:proofErr w:type="gramStart"/>
      <w:r>
        <w:rPr>
          <w:rFonts w:eastAsia="楷体_GB2312"/>
          <w:b/>
          <w:bCs/>
          <w:szCs w:val="24"/>
        </w:rPr>
        <w:t>思政育人</w:t>
      </w:r>
      <w:proofErr w:type="gramEnd"/>
    </w:p>
    <w:p w14:paraId="6805262A" w14:textId="77777777" w:rsidR="00C34CC7" w:rsidRDefault="00C34CC7" w:rsidP="00C34CC7">
      <w:pPr>
        <w:spacing w:line="336" w:lineRule="auto"/>
        <w:ind w:firstLineChars="200" w:firstLine="640"/>
      </w:pPr>
      <w:r>
        <w:rPr>
          <w:szCs w:val="24"/>
        </w:rPr>
        <w:t>1.1</w:t>
      </w:r>
      <w:r>
        <w:t>高职院校</w:t>
      </w:r>
      <w:r>
        <w:t>“</w:t>
      </w:r>
      <w:r>
        <w:t>大思政课</w:t>
      </w:r>
      <w:r>
        <w:t>”</w:t>
      </w:r>
      <w:r>
        <w:t>建设研究与实践</w:t>
      </w:r>
    </w:p>
    <w:p w14:paraId="28960801" w14:textId="77777777" w:rsidR="00C34CC7" w:rsidRDefault="00C34CC7" w:rsidP="00C34CC7">
      <w:pPr>
        <w:spacing w:line="336" w:lineRule="auto"/>
        <w:ind w:firstLineChars="200" w:firstLine="640"/>
      </w:pPr>
      <w:r>
        <w:rPr>
          <w:szCs w:val="24"/>
        </w:rPr>
        <w:t>1.2</w:t>
      </w:r>
      <w:r>
        <w:t>职业院校</w:t>
      </w:r>
      <w:proofErr w:type="gramStart"/>
      <w:r>
        <w:t>德技并</w:t>
      </w:r>
      <w:proofErr w:type="gramEnd"/>
      <w:r>
        <w:t>修育人机制研究</w:t>
      </w:r>
    </w:p>
    <w:p w14:paraId="1EBDD3AD" w14:textId="77777777" w:rsidR="00C34CC7" w:rsidRDefault="00C34CC7" w:rsidP="00C34CC7">
      <w:pPr>
        <w:spacing w:line="336" w:lineRule="auto"/>
        <w:ind w:firstLineChars="200" w:firstLine="640"/>
      </w:pPr>
      <w:r>
        <w:rPr>
          <w:szCs w:val="24"/>
        </w:rPr>
        <w:t>1.3</w:t>
      </w:r>
      <w:r>
        <w:t>专业（群）</w:t>
      </w:r>
      <w:proofErr w:type="gramStart"/>
      <w:r>
        <w:t>思政育人</w:t>
      </w:r>
      <w:proofErr w:type="gramEnd"/>
      <w:r>
        <w:t>体系和德智体美劳全面培养体系建设研究与实践</w:t>
      </w:r>
    </w:p>
    <w:p w14:paraId="736E47FF" w14:textId="77777777" w:rsidR="00C34CC7" w:rsidRDefault="00C34CC7" w:rsidP="00C34CC7">
      <w:pPr>
        <w:spacing w:line="336" w:lineRule="auto"/>
        <w:ind w:firstLineChars="200" w:firstLine="640"/>
      </w:pPr>
      <w:r>
        <w:rPr>
          <w:szCs w:val="24"/>
        </w:rPr>
        <w:lastRenderedPageBreak/>
        <w:t>1.4</w:t>
      </w:r>
      <w:r>
        <w:t>职教学子家国情怀与工匠精神</w:t>
      </w:r>
      <w:r>
        <w:t>“</w:t>
      </w:r>
      <w:r>
        <w:t>双融双促</w:t>
      </w:r>
      <w:r>
        <w:t>”</w:t>
      </w:r>
      <w:r>
        <w:t>培育模式研究</w:t>
      </w:r>
    </w:p>
    <w:p w14:paraId="68CCEBA8" w14:textId="77777777" w:rsidR="00C34CC7" w:rsidRDefault="00C34CC7" w:rsidP="00C34CC7">
      <w:pPr>
        <w:spacing w:line="336" w:lineRule="auto"/>
        <w:ind w:firstLineChars="200" w:firstLine="640"/>
      </w:pPr>
      <w:r>
        <w:rPr>
          <w:szCs w:val="24"/>
        </w:rPr>
        <w:t>1.5</w:t>
      </w:r>
      <w:r>
        <w:t>运用新时代伟大变革成功案例育人研究与实践</w:t>
      </w:r>
    </w:p>
    <w:p w14:paraId="18798D23" w14:textId="77777777" w:rsidR="00C34CC7" w:rsidRDefault="00C34CC7" w:rsidP="00C34CC7">
      <w:pPr>
        <w:spacing w:line="336" w:lineRule="auto"/>
        <w:ind w:firstLineChars="200" w:firstLine="640"/>
      </w:pPr>
      <w:r>
        <w:rPr>
          <w:szCs w:val="24"/>
        </w:rPr>
        <w:t>1.6</w:t>
      </w:r>
      <w:r>
        <w:t>高职教育大学核心文化价值体系研究</w:t>
      </w:r>
    </w:p>
    <w:p w14:paraId="0A2829EC" w14:textId="77777777" w:rsidR="00C34CC7" w:rsidRDefault="00C34CC7" w:rsidP="00C34CC7">
      <w:pPr>
        <w:spacing w:line="336" w:lineRule="auto"/>
        <w:ind w:firstLineChars="200" w:firstLine="640"/>
      </w:pPr>
      <w:r>
        <w:rPr>
          <w:szCs w:val="24"/>
        </w:rPr>
        <w:t>1.7</w:t>
      </w:r>
      <w:r>
        <w:t>校企党支部联建机制研究与实践</w:t>
      </w:r>
    </w:p>
    <w:p w14:paraId="41DCEAAC" w14:textId="77777777" w:rsidR="00C34CC7" w:rsidRDefault="00C34CC7" w:rsidP="00C34CC7">
      <w:pPr>
        <w:spacing w:line="336" w:lineRule="auto"/>
        <w:ind w:firstLineChars="200" w:firstLine="640"/>
        <w:rPr>
          <w:rFonts w:eastAsia="楷体_GB2312"/>
          <w:b/>
          <w:bCs/>
          <w:szCs w:val="24"/>
        </w:rPr>
      </w:pPr>
      <w:r>
        <w:rPr>
          <w:rFonts w:eastAsia="楷体_GB2312"/>
          <w:b/>
          <w:bCs/>
          <w:szCs w:val="24"/>
        </w:rPr>
        <w:t>2.</w:t>
      </w:r>
      <w:r>
        <w:rPr>
          <w:rFonts w:eastAsia="楷体_GB2312"/>
          <w:b/>
          <w:bCs/>
          <w:szCs w:val="24"/>
        </w:rPr>
        <w:t>职业教育服务重大战略</w:t>
      </w:r>
    </w:p>
    <w:p w14:paraId="53239B34" w14:textId="77777777" w:rsidR="00C34CC7" w:rsidRDefault="00C34CC7" w:rsidP="00C34CC7">
      <w:pPr>
        <w:spacing w:line="336" w:lineRule="auto"/>
        <w:ind w:firstLineChars="200" w:firstLine="640"/>
        <w:rPr>
          <w:szCs w:val="24"/>
        </w:rPr>
      </w:pPr>
      <w:r>
        <w:rPr>
          <w:szCs w:val="24"/>
        </w:rPr>
        <w:t>2.1</w:t>
      </w:r>
      <w:r>
        <w:rPr>
          <w:szCs w:val="24"/>
        </w:rPr>
        <w:t>教育强国建设背景下职业教育的新使命研究</w:t>
      </w:r>
    </w:p>
    <w:p w14:paraId="1806081D" w14:textId="77777777" w:rsidR="00C34CC7" w:rsidRDefault="00C34CC7" w:rsidP="00C34CC7">
      <w:pPr>
        <w:spacing w:line="336" w:lineRule="auto"/>
        <w:ind w:firstLineChars="200" w:firstLine="640"/>
        <w:rPr>
          <w:szCs w:val="24"/>
        </w:rPr>
      </w:pPr>
      <w:r>
        <w:rPr>
          <w:szCs w:val="24"/>
        </w:rPr>
        <w:t>2.2</w:t>
      </w:r>
      <w:r>
        <w:rPr>
          <w:szCs w:val="24"/>
        </w:rPr>
        <w:t>职业教育服务区域发展布局体系研究</w:t>
      </w:r>
    </w:p>
    <w:p w14:paraId="3A71FB6E" w14:textId="77777777" w:rsidR="00C34CC7" w:rsidRDefault="00C34CC7" w:rsidP="00C34CC7">
      <w:pPr>
        <w:spacing w:line="336" w:lineRule="auto"/>
        <w:ind w:firstLineChars="200" w:firstLine="640"/>
        <w:rPr>
          <w:szCs w:val="24"/>
        </w:rPr>
      </w:pPr>
      <w:r>
        <w:rPr>
          <w:szCs w:val="24"/>
        </w:rPr>
        <w:t>2.3</w:t>
      </w:r>
      <w:r>
        <w:rPr>
          <w:szCs w:val="24"/>
        </w:rPr>
        <w:t>职业教育支撑产业发展布局体系研究</w:t>
      </w:r>
    </w:p>
    <w:p w14:paraId="41C77BF5" w14:textId="77777777" w:rsidR="00C34CC7" w:rsidRDefault="00C34CC7" w:rsidP="00C34CC7">
      <w:pPr>
        <w:spacing w:line="336" w:lineRule="auto"/>
        <w:ind w:firstLineChars="200" w:firstLine="640"/>
        <w:rPr>
          <w:szCs w:val="24"/>
        </w:rPr>
      </w:pPr>
      <w:r>
        <w:rPr>
          <w:szCs w:val="24"/>
        </w:rPr>
        <w:t>2.4</w:t>
      </w:r>
      <w:r>
        <w:rPr>
          <w:szCs w:val="24"/>
        </w:rPr>
        <w:t>职业教育助力大国外交布局体系研究</w:t>
      </w:r>
    </w:p>
    <w:p w14:paraId="1CEB4D68" w14:textId="77777777" w:rsidR="00C34CC7" w:rsidRDefault="00C34CC7" w:rsidP="00C34CC7">
      <w:pPr>
        <w:spacing w:line="336" w:lineRule="auto"/>
        <w:ind w:firstLineChars="200" w:firstLine="640"/>
        <w:rPr>
          <w:szCs w:val="24"/>
        </w:rPr>
      </w:pPr>
      <w:r>
        <w:rPr>
          <w:szCs w:val="24"/>
        </w:rPr>
        <w:t>2.5</w:t>
      </w:r>
      <w:r>
        <w:rPr>
          <w:szCs w:val="24"/>
        </w:rPr>
        <w:t>职业教育服务新质生产力发展研究</w:t>
      </w:r>
    </w:p>
    <w:p w14:paraId="0A055BBC" w14:textId="77777777" w:rsidR="00C34CC7" w:rsidRDefault="00C34CC7" w:rsidP="00C34CC7">
      <w:pPr>
        <w:spacing w:line="336" w:lineRule="auto"/>
        <w:ind w:firstLineChars="200" w:firstLine="640"/>
        <w:rPr>
          <w:szCs w:val="24"/>
        </w:rPr>
      </w:pPr>
      <w:r>
        <w:rPr>
          <w:szCs w:val="24"/>
        </w:rPr>
        <w:t>2.6</w:t>
      </w:r>
      <w:r>
        <w:rPr>
          <w:szCs w:val="24"/>
        </w:rPr>
        <w:t>高职院校下沉县域办学模式研究</w:t>
      </w:r>
    </w:p>
    <w:p w14:paraId="0A9D03AE" w14:textId="77777777" w:rsidR="00C34CC7" w:rsidRDefault="00C34CC7" w:rsidP="00C34CC7">
      <w:pPr>
        <w:spacing w:line="336" w:lineRule="auto"/>
        <w:ind w:firstLineChars="200" w:firstLine="640"/>
        <w:rPr>
          <w:szCs w:val="24"/>
        </w:rPr>
      </w:pPr>
      <w:r>
        <w:rPr>
          <w:szCs w:val="24"/>
        </w:rPr>
        <w:t>2.7</w:t>
      </w:r>
      <w:r>
        <w:rPr>
          <w:szCs w:val="24"/>
        </w:rPr>
        <w:t>高职教育助力乡村振兴研究与实践</w:t>
      </w:r>
    </w:p>
    <w:p w14:paraId="44A2EF85" w14:textId="77777777" w:rsidR="00C34CC7" w:rsidRDefault="00C34CC7" w:rsidP="00C34CC7">
      <w:pPr>
        <w:spacing w:line="336" w:lineRule="auto"/>
        <w:ind w:firstLineChars="200" w:firstLine="640"/>
        <w:rPr>
          <w:szCs w:val="24"/>
        </w:rPr>
      </w:pPr>
      <w:r>
        <w:rPr>
          <w:szCs w:val="24"/>
        </w:rPr>
        <w:t>2.8“</w:t>
      </w:r>
      <w:r>
        <w:rPr>
          <w:szCs w:val="24"/>
        </w:rPr>
        <w:t>双高建设计划</w:t>
      </w:r>
      <w:r>
        <w:rPr>
          <w:szCs w:val="24"/>
        </w:rPr>
        <w:t>”</w:t>
      </w:r>
      <w:r>
        <w:rPr>
          <w:szCs w:val="24"/>
        </w:rPr>
        <w:t>研究与实践</w:t>
      </w:r>
    </w:p>
    <w:p w14:paraId="39CB9BD5" w14:textId="77777777" w:rsidR="00C34CC7" w:rsidRDefault="00C34CC7" w:rsidP="00C34CC7">
      <w:pPr>
        <w:spacing w:line="336" w:lineRule="auto"/>
        <w:ind w:firstLineChars="200" w:firstLine="640"/>
        <w:rPr>
          <w:rFonts w:eastAsia="楷体_GB2312"/>
          <w:b/>
          <w:bCs/>
          <w:szCs w:val="24"/>
        </w:rPr>
      </w:pPr>
      <w:r>
        <w:rPr>
          <w:rFonts w:eastAsia="楷体_GB2312"/>
          <w:b/>
          <w:bCs/>
          <w:szCs w:val="24"/>
        </w:rPr>
        <w:t>3.</w:t>
      </w:r>
      <w:r>
        <w:rPr>
          <w:rFonts w:eastAsia="楷体_GB2312"/>
          <w:b/>
          <w:bCs/>
          <w:szCs w:val="24"/>
        </w:rPr>
        <w:t>教学关键要素改革</w:t>
      </w:r>
    </w:p>
    <w:p w14:paraId="5325FE0A" w14:textId="77777777" w:rsidR="00C34CC7" w:rsidRDefault="00C34CC7" w:rsidP="00C34CC7">
      <w:pPr>
        <w:spacing w:line="336" w:lineRule="auto"/>
        <w:ind w:firstLineChars="200" w:firstLine="640"/>
      </w:pPr>
      <w:r>
        <w:rPr>
          <w:szCs w:val="24"/>
        </w:rPr>
        <w:t>3.1</w:t>
      </w:r>
      <w:r>
        <w:t>中国特色学徒制（现场工程师）人才培养实践研究</w:t>
      </w:r>
    </w:p>
    <w:p w14:paraId="738FA04B" w14:textId="77777777" w:rsidR="00C34CC7" w:rsidRDefault="00C34CC7" w:rsidP="00C34CC7">
      <w:pPr>
        <w:spacing w:line="336" w:lineRule="auto"/>
        <w:ind w:firstLineChars="200" w:firstLine="640"/>
      </w:pPr>
      <w:r>
        <w:rPr>
          <w:szCs w:val="24"/>
        </w:rPr>
        <w:t>3.2</w:t>
      </w:r>
      <w:r>
        <w:t>中高职（中高本）贯通培养模式研究</w:t>
      </w:r>
    </w:p>
    <w:p w14:paraId="68055534" w14:textId="77777777" w:rsidR="00C34CC7" w:rsidRDefault="00C34CC7" w:rsidP="00C34CC7">
      <w:pPr>
        <w:spacing w:line="336" w:lineRule="auto"/>
        <w:ind w:firstLineChars="200" w:firstLine="640"/>
      </w:pPr>
      <w:r>
        <w:rPr>
          <w:szCs w:val="24"/>
        </w:rPr>
        <w:t>3.3</w:t>
      </w:r>
      <w:r>
        <w:t>职业教育本科专业建设研究</w:t>
      </w:r>
    </w:p>
    <w:p w14:paraId="2FA2A4C0" w14:textId="77777777" w:rsidR="00C34CC7" w:rsidRDefault="00C34CC7" w:rsidP="00C34CC7">
      <w:pPr>
        <w:spacing w:line="336" w:lineRule="auto"/>
        <w:ind w:firstLineChars="200" w:firstLine="640"/>
      </w:pPr>
      <w:r>
        <w:rPr>
          <w:szCs w:val="24"/>
        </w:rPr>
        <w:t>3.4</w:t>
      </w:r>
      <w:r>
        <w:t>陕西高职院校专业（群）匹配区域产业发展研究</w:t>
      </w:r>
    </w:p>
    <w:p w14:paraId="0D973311" w14:textId="77777777" w:rsidR="00C34CC7" w:rsidRDefault="00C34CC7" w:rsidP="00C34CC7">
      <w:pPr>
        <w:spacing w:line="336" w:lineRule="auto"/>
        <w:ind w:firstLineChars="200" w:firstLine="640"/>
      </w:pPr>
      <w:r>
        <w:rPr>
          <w:szCs w:val="24"/>
        </w:rPr>
        <w:t>3.5</w:t>
      </w:r>
      <w:r>
        <w:t>专业</w:t>
      </w:r>
      <w:proofErr w:type="gramStart"/>
      <w:r>
        <w:t>群运行</w:t>
      </w:r>
      <w:proofErr w:type="gramEnd"/>
      <w:r>
        <w:t>管理和动态调整机制研究与实践</w:t>
      </w:r>
    </w:p>
    <w:p w14:paraId="7C8EDA6E" w14:textId="77777777" w:rsidR="00C34CC7" w:rsidRDefault="00C34CC7" w:rsidP="00C34CC7">
      <w:pPr>
        <w:spacing w:line="336" w:lineRule="auto"/>
        <w:ind w:firstLineChars="200" w:firstLine="640"/>
      </w:pPr>
      <w:r>
        <w:rPr>
          <w:szCs w:val="24"/>
        </w:rPr>
        <w:t>3.6</w:t>
      </w:r>
      <w:r>
        <w:t>专业</w:t>
      </w:r>
      <w:proofErr w:type="gramStart"/>
      <w:r>
        <w:t>群人才</w:t>
      </w:r>
      <w:proofErr w:type="gramEnd"/>
      <w:r>
        <w:t>培养模式研究与实践</w:t>
      </w:r>
    </w:p>
    <w:p w14:paraId="0F5EA433" w14:textId="77777777" w:rsidR="00C34CC7" w:rsidRDefault="00C34CC7" w:rsidP="00C34CC7">
      <w:pPr>
        <w:spacing w:line="336" w:lineRule="auto"/>
        <w:ind w:firstLineChars="200" w:firstLine="640"/>
      </w:pPr>
      <w:r>
        <w:rPr>
          <w:szCs w:val="24"/>
        </w:rPr>
        <w:t>3.7</w:t>
      </w:r>
      <w:r>
        <w:t>自主探究式课程学习模式研究与实践</w:t>
      </w:r>
    </w:p>
    <w:p w14:paraId="3CCE0448" w14:textId="77777777" w:rsidR="00C34CC7" w:rsidRDefault="00C34CC7" w:rsidP="00C34CC7">
      <w:pPr>
        <w:spacing w:line="336" w:lineRule="auto"/>
        <w:ind w:firstLineChars="200" w:firstLine="640"/>
      </w:pPr>
      <w:r>
        <w:rPr>
          <w:szCs w:val="24"/>
        </w:rPr>
        <w:lastRenderedPageBreak/>
        <w:t>3.8</w:t>
      </w:r>
      <w:r>
        <w:t>基于生成式人工智能的互动教学模式研究与实践</w:t>
      </w:r>
    </w:p>
    <w:p w14:paraId="46870A22" w14:textId="77777777" w:rsidR="00C34CC7" w:rsidRDefault="00C34CC7" w:rsidP="00C34CC7">
      <w:pPr>
        <w:spacing w:line="336" w:lineRule="auto"/>
        <w:ind w:firstLineChars="200" w:firstLine="640"/>
      </w:pPr>
      <w:r>
        <w:rPr>
          <w:szCs w:val="24"/>
        </w:rPr>
        <w:t>3.9</w:t>
      </w:r>
      <w:r>
        <w:t>专业群课程体系及实践教学体系研究与实践</w:t>
      </w:r>
    </w:p>
    <w:p w14:paraId="459C9B3C" w14:textId="77777777" w:rsidR="00C34CC7" w:rsidRDefault="00C34CC7" w:rsidP="00C34CC7">
      <w:pPr>
        <w:spacing w:line="336" w:lineRule="auto"/>
        <w:ind w:firstLineChars="200" w:firstLine="640"/>
      </w:pPr>
      <w:r>
        <w:rPr>
          <w:szCs w:val="24"/>
        </w:rPr>
        <w:t>3</w:t>
      </w:r>
      <w:r>
        <w:t>.10</w:t>
      </w:r>
      <w:r>
        <w:t>课程开发中心建设及运行机制研究与实践</w:t>
      </w:r>
    </w:p>
    <w:p w14:paraId="23FC2151" w14:textId="77777777" w:rsidR="00C34CC7" w:rsidRDefault="00C34CC7" w:rsidP="00C34CC7">
      <w:pPr>
        <w:spacing w:line="336" w:lineRule="auto"/>
        <w:ind w:firstLineChars="200" w:firstLine="640"/>
      </w:pPr>
      <w:r>
        <w:t>3.11</w:t>
      </w:r>
      <w:r>
        <w:t>模块化课程体系建设研究与实践</w:t>
      </w:r>
    </w:p>
    <w:p w14:paraId="1A96F612" w14:textId="77777777" w:rsidR="00C34CC7" w:rsidRDefault="00C34CC7" w:rsidP="00C34CC7">
      <w:pPr>
        <w:spacing w:line="336" w:lineRule="auto"/>
        <w:ind w:firstLineChars="200" w:firstLine="640"/>
      </w:pPr>
      <w:r>
        <w:t>3.12</w:t>
      </w:r>
      <w:r>
        <w:t>基于能力图谱的课程建设研究与实践</w:t>
      </w:r>
    </w:p>
    <w:p w14:paraId="2C6ADB9E" w14:textId="77777777" w:rsidR="00C34CC7" w:rsidRDefault="00C34CC7" w:rsidP="00C34CC7">
      <w:pPr>
        <w:spacing w:line="336" w:lineRule="auto"/>
        <w:ind w:firstLineChars="200" w:firstLine="640"/>
      </w:pPr>
      <w:r>
        <w:rPr>
          <w:szCs w:val="24"/>
        </w:rPr>
        <w:t>3.13</w:t>
      </w:r>
      <w:r>
        <w:t>“</w:t>
      </w:r>
      <w:r>
        <w:t>人工智能</w:t>
      </w:r>
      <w:r>
        <w:t>+”</w:t>
      </w:r>
      <w:r>
        <w:t>课程体系建设研究与实践</w:t>
      </w:r>
    </w:p>
    <w:p w14:paraId="1A781664" w14:textId="77777777" w:rsidR="00C34CC7" w:rsidRDefault="00C34CC7" w:rsidP="00C34CC7">
      <w:pPr>
        <w:spacing w:line="336" w:lineRule="auto"/>
        <w:ind w:firstLineChars="200" w:firstLine="640"/>
      </w:pPr>
      <w:r>
        <w:rPr>
          <w:szCs w:val="24"/>
        </w:rPr>
        <w:t>3.14</w:t>
      </w:r>
      <w:r>
        <w:t>人工智能通识课程建设研究与实践</w:t>
      </w:r>
    </w:p>
    <w:p w14:paraId="0BFFB394" w14:textId="77777777" w:rsidR="00C34CC7" w:rsidRDefault="00C34CC7" w:rsidP="00C34CC7">
      <w:pPr>
        <w:spacing w:line="336" w:lineRule="auto"/>
        <w:ind w:firstLineChars="200" w:firstLine="640"/>
      </w:pPr>
      <w:r>
        <w:rPr>
          <w:szCs w:val="24"/>
        </w:rPr>
        <w:t>3.15</w:t>
      </w:r>
      <w:r>
        <w:t>新形态教材开发研究与实践</w:t>
      </w:r>
    </w:p>
    <w:p w14:paraId="6B98DF8C" w14:textId="77777777" w:rsidR="00C34CC7" w:rsidRDefault="00C34CC7" w:rsidP="00C34CC7">
      <w:pPr>
        <w:spacing w:line="336" w:lineRule="auto"/>
        <w:ind w:firstLineChars="200" w:firstLine="640"/>
      </w:pPr>
      <w:r>
        <w:t>3.16</w:t>
      </w:r>
      <w:r>
        <w:t>数字化教材开发研究与实践</w:t>
      </w:r>
    </w:p>
    <w:p w14:paraId="62C4F332" w14:textId="77777777" w:rsidR="00C34CC7" w:rsidRDefault="00C34CC7" w:rsidP="00C34CC7">
      <w:pPr>
        <w:spacing w:line="336" w:lineRule="auto"/>
        <w:ind w:firstLineChars="200" w:firstLine="640"/>
      </w:pPr>
      <w:r>
        <w:t>3.17</w:t>
      </w:r>
      <w:r>
        <w:t>课程教材一体化建设实践</w:t>
      </w:r>
    </w:p>
    <w:p w14:paraId="38B2B063" w14:textId="77777777" w:rsidR="00C34CC7" w:rsidRDefault="00C34CC7" w:rsidP="00C34CC7">
      <w:pPr>
        <w:spacing w:line="336" w:lineRule="auto"/>
        <w:ind w:firstLineChars="200" w:firstLine="640"/>
      </w:pPr>
      <w:r>
        <w:rPr>
          <w:szCs w:val="24"/>
        </w:rPr>
        <w:t>3.18</w:t>
      </w:r>
      <w:r>
        <w:t>教育家精神引领教师发展研究与实践</w:t>
      </w:r>
    </w:p>
    <w:p w14:paraId="3A259D08" w14:textId="77777777" w:rsidR="00C34CC7" w:rsidRDefault="00C34CC7" w:rsidP="00C34CC7">
      <w:pPr>
        <w:spacing w:line="336" w:lineRule="auto"/>
        <w:ind w:firstLineChars="200" w:firstLine="640"/>
      </w:pPr>
      <w:r>
        <w:rPr>
          <w:szCs w:val="24"/>
        </w:rPr>
        <w:t>3.19</w:t>
      </w:r>
      <w:r>
        <w:t>职业教育教师教学创新团队建设研究与实践</w:t>
      </w:r>
    </w:p>
    <w:p w14:paraId="5006184B" w14:textId="77777777" w:rsidR="00C34CC7" w:rsidRDefault="00C34CC7" w:rsidP="00C34CC7">
      <w:pPr>
        <w:spacing w:line="336" w:lineRule="auto"/>
        <w:ind w:firstLineChars="200" w:firstLine="640"/>
      </w:pPr>
      <w:r>
        <w:rPr>
          <w:szCs w:val="24"/>
        </w:rPr>
        <w:t>3.20</w:t>
      </w:r>
      <w:r>
        <w:t>虚拟教研室建设及运行机制研究与实践</w:t>
      </w:r>
    </w:p>
    <w:p w14:paraId="14DECDAA" w14:textId="77777777" w:rsidR="00C34CC7" w:rsidRDefault="00C34CC7" w:rsidP="00C34CC7">
      <w:pPr>
        <w:spacing w:line="336" w:lineRule="auto"/>
        <w:ind w:firstLineChars="200" w:firstLine="640"/>
      </w:pPr>
      <w:r>
        <w:rPr>
          <w:szCs w:val="24"/>
        </w:rPr>
        <w:t>3.21</w:t>
      </w:r>
      <w:r>
        <w:t>高职院校教师人工智能能力素养标准研究</w:t>
      </w:r>
    </w:p>
    <w:p w14:paraId="4284B31F" w14:textId="77777777" w:rsidR="00C34CC7" w:rsidRDefault="00C34CC7" w:rsidP="00C34CC7">
      <w:pPr>
        <w:spacing w:line="336" w:lineRule="auto"/>
        <w:ind w:firstLineChars="200" w:firstLine="640"/>
      </w:pPr>
      <w:r>
        <w:rPr>
          <w:szCs w:val="24"/>
        </w:rPr>
        <w:t>3.22</w:t>
      </w:r>
      <w:r>
        <w:t>企业人员聘用机制及平台建设研究</w:t>
      </w:r>
    </w:p>
    <w:p w14:paraId="77D88739" w14:textId="77777777" w:rsidR="00C34CC7" w:rsidRDefault="00C34CC7" w:rsidP="00C34CC7">
      <w:pPr>
        <w:spacing w:line="336" w:lineRule="auto"/>
        <w:ind w:firstLineChars="200" w:firstLine="640"/>
      </w:pPr>
      <w:r>
        <w:rPr>
          <w:szCs w:val="24"/>
        </w:rPr>
        <w:t>3.23</w:t>
      </w:r>
      <w:r>
        <w:rPr>
          <w:szCs w:val="24"/>
        </w:rPr>
        <w:t>基于岗位的专业教师核心能力培养</w:t>
      </w:r>
    </w:p>
    <w:p w14:paraId="48C8832D" w14:textId="77777777" w:rsidR="00C34CC7" w:rsidRDefault="00C34CC7" w:rsidP="00C34CC7">
      <w:pPr>
        <w:spacing w:line="336" w:lineRule="auto"/>
        <w:ind w:firstLineChars="200" w:firstLine="640"/>
      </w:pPr>
      <w:r>
        <w:rPr>
          <w:szCs w:val="24"/>
        </w:rPr>
        <w:t>3.24</w:t>
      </w:r>
      <w:r>
        <w:t>教师数字化能力提升研究与实践</w:t>
      </w:r>
    </w:p>
    <w:p w14:paraId="4F5D3DB9" w14:textId="77777777" w:rsidR="00C34CC7" w:rsidRDefault="00C34CC7" w:rsidP="00C34CC7">
      <w:pPr>
        <w:spacing w:line="336" w:lineRule="auto"/>
        <w:ind w:firstLineChars="200" w:firstLine="640"/>
      </w:pPr>
      <w:r>
        <w:rPr>
          <w:szCs w:val="24"/>
        </w:rPr>
        <w:t>3.25</w:t>
      </w:r>
      <w:r>
        <w:t>基于数字技术的远程实</w:t>
      </w:r>
      <w:proofErr w:type="gramStart"/>
      <w:r>
        <w:t>训研究</w:t>
      </w:r>
      <w:proofErr w:type="gramEnd"/>
      <w:r>
        <w:t>与实践</w:t>
      </w:r>
    </w:p>
    <w:p w14:paraId="4715BD05" w14:textId="77777777" w:rsidR="00C34CC7" w:rsidRDefault="00C34CC7" w:rsidP="00C34CC7">
      <w:pPr>
        <w:spacing w:line="336" w:lineRule="auto"/>
        <w:ind w:firstLineChars="200" w:firstLine="640"/>
      </w:pPr>
      <w:r>
        <w:rPr>
          <w:szCs w:val="24"/>
        </w:rPr>
        <w:t>3.26</w:t>
      </w:r>
      <w:r>
        <w:t>虚拟仿真课程建设研究与实践</w:t>
      </w:r>
    </w:p>
    <w:p w14:paraId="2801485A" w14:textId="77777777" w:rsidR="00C34CC7" w:rsidRDefault="00C34CC7" w:rsidP="00C34CC7">
      <w:pPr>
        <w:spacing w:line="336" w:lineRule="auto"/>
        <w:ind w:firstLineChars="200" w:firstLine="640"/>
      </w:pPr>
      <w:r>
        <w:rPr>
          <w:szCs w:val="24"/>
        </w:rPr>
        <w:t>3.27</w:t>
      </w:r>
      <w:r>
        <w:t>“</w:t>
      </w:r>
      <w:r>
        <w:t>学校教室</w:t>
      </w:r>
      <w:r>
        <w:t>+</w:t>
      </w:r>
      <w:r>
        <w:t>虚拟课堂</w:t>
      </w:r>
      <w:r>
        <w:t>+</w:t>
      </w:r>
      <w:r>
        <w:t>企业车间</w:t>
      </w:r>
      <w:r>
        <w:t>”</w:t>
      </w:r>
      <w:r>
        <w:t>的教学空间建设研究与实践</w:t>
      </w:r>
    </w:p>
    <w:p w14:paraId="54416EE0" w14:textId="77777777" w:rsidR="00C34CC7" w:rsidRDefault="00C34CC7" w:rsidP="00C34CC7">
      <w:pPr>
        <w:spacing w:line="336" w:lineRule="auto"/>
        <w:ind w:firstLineChars="200" w:firstLine="640"/>
      </w:pPr>
      <w:r>
        <w:rPr>
          <w:szCs w:val="24"/>
        </w:rPr>
        <w:t>3.28</w:t>
      </w:r>
      <w:r>
        <w:t>基于人工智能技术的教学评价研究</w:t>
      </w:r>
    </w:p>
    <w:p w14:paraId="6D475A78" w14:textId="77777777" w:rsidR="00C34CC7" w:rsidRDefault="00C34CC7" w:rsidP="00C34CC7">
      <w:pPr>
        <w:spacing w:line="336" w:lineRule="auto"/>
        <w:ind w:firstLineChars="200" w:firstLine="640"/>
      </w:pPr>
      <w:r>
        <w:rPr>
          <w:szCs w:val="24"/>
        </w:rPr>
        <w:lastRenderedPageBreak/>
        <w:t>3.29</w:t>
      </w:r>
      <w:r>
        <w:t>职业院校人才培养评价与保障机制研究</w:t>
      </w:r>
    </w:p>
    <w:p w14:paraId="6566984A" w14:textId="77777777" w:rsidR="00C34CC7" w:rsidRDefault="00C34CC7" w:rsidP="00C34CC7">
      <w:pPr>
        <w:spacing w:line="336" w:lineRule="auto"/>
        <w:ind w:firstLineChars="200" w:firstLine="640"/>
      </w:pPr>
      <w:r>
        <w:t>3.30</w:t>
      </w:r>
      <w:r>
        <w:t>实习实训项目、标准开发实践研究</w:t>
      </w:r>
    </w:p>
    <w:p w14:paraId="2BED41E6" w14:textId="77777777" w:rsidR="00C34CC7" w:rsidRDefault="00C34CC7" w:rsidP="00C34CC7">
      <w:pPr>
        <w:spacing w:line="336" w:lineRule="auto"/>
        <w:ind w:firstLineChars="200" w:firstLine="640"/>
        <w:rPr>
          <w:rFonts w:eastAsia="楷体_GB2312"/>
          <w:b/>
          <w:bCs/>
          <w:szCs w:val="24"/>
        </w:rPr>
      </w:pPr>
      <w:r>
        <w:rPr>
          <w:rFonts w:eastAsia="楷体_GB2312"/>
          <w:b/>
          <w:bCs/>
          <w:szCs w:val="24"/>
        </w:rPr>
        <w:t>4.</w:t>
      </w:r>
      <w:r>
        <w:rPr>
          <w:rFonts w:eastAsia="楷体_GB2312"/>
          <w:b/>
          <w:bCs/>
          <w:szCs w:val="24"/>
        </w:rPr>
        <w:t>产教融合</w:t>
      </w:r>
    </w:p>
    <w:p w14:paraId="4805E76D" w14:textId="77777777" w:rsidR="00C34CC7" w:rsidRDefault="00C34CC7" w:rsidP="00C34CC7">
      <w:pPr>
        <w:spacing w:line="336" w:lineRule="auto"/>
        <w:ind w:firstLineChars="200" w:firstLine="640"/>
        <w:rPr>
          <w:szCs w:val="24"/>
        </w:rPr>
      </w:pPr>
      <w:r>
        <w:rPr>
          <w:szCs w:val="24"/>
        </w:rPr>
        <w:t>4.1</w:t>
      </w:r>
      <w:r>
        <w:rPr>
          <w:szCs w:val="24"/>
        </w:rPr>
        <w:t>职业教育多方参与的产教融合发展机制研究</w:t>
      </w:r>
    </w:p>
    <w:p w14:paraId="258C1664" w14:textId="77777777" w:rsidR="00C34CC7" w:rsidRDefault="00C34CC7" w:rsidP="00C34CC7">
      <w:pPr>
        <w:spacing w:line="336" w:lineRule="auto"/>
        <w:ind w:firstLineChars="200" w:firstLine="640"/>
        <w:rPr>
          <w:szCs w:val="24"/>
        </w:rPr>
      </w:pPr>
      <w:r>
        <w:rPr>
          <w:szCs w:val="24"/>
        </w:rPr>
        <w:t>4.2</w:t>
      </w:r>
      <w:proofErr w:type="gramStart"/>
      <w:r>
        <w:t>市域产教</w:t>
      </w:r>
      <w:proofErr w:type="gramEnd"/>
      <w:r>
        <w:t>联合体、行业产教融合共同体</w:t>
      </w:r>
      <w:r>
        <w:rPr>
          <w:szCs w:val="24"/>
        </w:rPr>
        <w:t>实体化运行机制研究与实践</w:t>
      </w:r>
    </w:p>
    <w:p w14:paraId="0A43D359" w14:textId="77777777" w:rsidR="00C34CC7" w:rsidRDefault="00C34CC7" w:rsidP="00C34CC7">
      <w:pPr>
        <w:spacing w:line="336" w:lineRule="auto"/>
        <w:ind w:firstLineChars="200" w:firstLine="640"/>
        <w:rPr>
          <w:szCs w:val="24"/>
        </w:rPr>
      </w:pPr>
      <w:r>
        <w:rPr>
          <w:szCs w:val="24"/>
        </w:rPr>
        <w:t>4.3</w:t>
      </w:r>
      <w:r>
        <w:rPr>
          <w:szCs w:val="24"/>
        </w:rPr>
        <w:t>产业学院建设研究与实践</w:t>
      </w:r>
    </w:p>
    <w:p w14:paraId="670FA8B7" w14:textId="77777777" w:rsidR="00C34CC7" w:rsidRDefault="00C34CC7" w:rsidP="00C34CC7">
      <w:pPr>
        <w:spacing w:line="336" w:lineRule="auto"/>
        <w:ind w:firstLineChars="200" w:firstLine="640"/>
      </w:pPr>
      <w:r>
        <w:rPr>
          <w:szCs w:val="24"/>
        </w:rPr>
        <w:t>4.4</w:t>
      </w:r>
      <w:r>
        <w:rPr>
          <w:szCs w:val="24"/>
        </w:rPr>
        <w:t>校企合作</w:t>
      </w:r>
      <w:r>
        <w:t>成本共担机制研究与实践</w:t>
      </w:r>
    </w:p>
    <w:p w14:paraId="5EC854D6" w14:textId="77777777" w:rsidR="00C34CC7" w:rsidRDefault="00C34CC7" w:rsidP="00C34CC7">
      <w:pPr>
        <w:spacing w:line="336" w:lineRule="auto"/>
        <w:ind w:firstLineChars="200" w:firstLine="640"/>
      </w:pPr>
      <w:r>
        <w:rPr>
          <w:szCs w:val="24"/>
        </w:rPr>
        <w:t>4.5</w:t>
      </w:r>
      <w:r>
        <w:t>校企合作典型生产实践项目建设与实践研究</w:t>
      </w:r>
    </w:p>
    <w:p w14:paraId="466B8636" w14:textId="77777777" w:rsidR="00C34CC7" w:rsidRDefault="00C34CC7" w:rsidP="00C34CC7">
      <w:pPr>
        <w:spacing w:line="336" w:lineRule="auto"/>
        <w:ind w:firstLineChars="200" w:firstLine="640"/>
        <w:rPr>
          <w:rFonts w:eastAsia="楷体_GB2312"/>
          <w:b/>
          <w:bCs/>
          <w:szCs w:val="24"/>
        </w:rPr>
      </w:pPr>
      <w:r>
        <w:rPr>
          <w:rFonts w:eastAsia="楷体_GB2312"/>
          <w:b/>
          <w:bCs/>
          <w:szCs w:val="24"/>
        </w:rPr>
        <w:t>5.</w:t>
      </w:r>
      <w:r>
        <w:rPr>
          <w:rFonts w:eastAsia="楷体_GB2312"/>
          <w:b/>
          <w:bCs/>
          <w:szCs w:val="24"/>
        </w:rPr>
        <w:t>数字化转型</w:t>
      </w:r>
    </w:p>
    <w:p w14:paraId="260891BF" w14:textId="77777777" w:rsidR="00C34CC7" w:rsidRDefault="00C34CC7" w:rsidP="00C34CC7">
      <w:pPr>
        <w:spacing w:line="336" w:lineRule="auto"/>
        <w:ind w:firstLineChars="200" w:firstLine="640"/>
      </w:pPr>
      <w:r>
        <w:rPr>
          <w:szCs w:val="24"/>
        </w:rPr>
        <w:t>5.1</w:t>
      </w:r>
      <w:r>
        <w:t>专业（群）数字化转型升级的路径研究与实践</w:t>
      </w:r>
    </w:p>
    <w:p w14:paraId="31CC14D8" w14:textId="77777777" w:rsidR="00C34CC7" w:rsidRDefault="00C34CC7" w:rsidP="00C34CC7">
      <w:pPr>
        <w:spacing w:line="336" w:lineRule="auto"/>
        <w:ind w:firstLineChars="200" w:firstLine="640"/>
      </w:pPr>
      <w:r>
        <w:t>5.2</w:t>
      </w:r>
      <w:r>
        <w:t>基于大数据与人工智能技术的专业（群）智能分析与动态调整决策系统研究</w:t>
      </w:r>
    </w:p>
    <w:p w14:paraId="7D486EBE" w14:textId="77777777" w:rsidR="00C34CC7" w:rsidRDefault="00C34CC7" w:rsidP="00C34CC7">
      <w:pPr>
        <w:spacing w:line="336" w:lineRule="auto"/>
        <w:ind w:firstLineChars="200" w:firstLine="640"/>
      </w:pPr>
      <w:r>
        <w:rPr>
          <w:szCs w:val="24"/>
        </w:rPr>
        <w:t>5.3</w:t>
      </w:r>
      <w:r>
        <w:t>专业（群）智能</w:t>
      </w:r>
      <w:proofErr w:type="gramStart"/>
      <w:r>
        <w:t>体建设</w:t>
      </w:r>
      <w:proofErr w:type="gramEnd"/>
      <w:r>
        <w:t>研究与实践</w:t>
      </w:r>
    </w:p>
    <w:p w14:paraId="5ECD6BC7" w14:textId="77777777" w:rsidR="00C34CC7" w:rsidRDefault="00C34CC7" w:rsidP="00C34CC7">
      <w:pPr>
        <w:spacing w:line="336" w:lineRule="auto"/>
        <w:ind w:firstLineChars="200" w:firstLine="640"/>
      </w:pPr>
      <w:r>
        <w:rPr>
          <w:szCs w:val="24"/>
        </w:rPr>
        <w:t>5.4</w:t>
      </w:r>
      <w:r>
        <w:t>基于数字技术的课业评价研究与实践</w:t>
      </w:r>
    </w:p>
    <w:p w14:paraId="09AC9BC5" w14:textId="77777777" w:rsidR="00C34CC7" w:rsidRDefault="00C34CC7" w:rsidP="00C34CC7">
      <w:pPr>
        <w:spacing w:line="336" w:lineRule="auto"/>
        <w:ind w:firstLineChars="200" w:firstLine="640"/>
      </w:pPr>
      <w:r>
        <w:rPr>
          <w:szCs w:val="24"/>
        </w:rPr>
        <w:t>5.5</w:t>
      </w:r>
      <w:r>
        <w:t>能力图谱在职业教育领域的应用研究</w:t>
      </w:r>
    </w:p>
    <w:p w14:paraId="3DE08C50" w14:textId="77777777" w:rsidR="00C34CC7" w:rsidRDefault="00C34CC7" w:rsidP="00C34CC7">
      <w:pPr>
        <w:spacing w:line="336" w:lineRule="auto"/>
        <w:ind w:firstLineChars="200" w:firstLine="640"/>
      </w:pPr>
      <w:r>
        <w:rPr>
          <w:szCs w:val="24"/>
        </w:rPr>
        <w:t>5.6</w:t>
      </w:r>
      <w:r>
        <w:t>高职院校数字化生态构建研究</w:t>
      </w:r>
    </w:p>
    <w:p w14:paraId="6A73B84B" w14:textId="77777777" w:rsidR="00C34CC7" w:rsidRDefault="00C34CC7" w:rsidP="00C34CC7">
      <w:pPr>
        <w:spacing w:line="336" w:lineRule="auto"/>
        <w:ind w:firstLineChars="200" w:firstLine="640"/>
      </w:pPr>
      <w:r>
        <w:rPr>
          <w:szCs w:val="24"/>
        </w:rPr>
        <w:t>5.7</w:t>
      </w:r>
      <w:r>
        <w:t>高职院校智慧校园建设研究</w:t>
      </w:r>
    </w:p>
    <w:p w14:paraId="74721047" w14:textId="77777777" w:rsidR="00C34CC7" w:rsidRDefault="00C34CC7" w:rsidP="00C34CC7">
      <w:pPr>
        <w:spacing w:line="336" w:lineRule="auto"/>
        <w:ind w:firstLineChars="200" w:firstLine="640"/>
      </w:pPr>
      <w:r>
        <w:rPr>
          <w:szCs w:val="24"/>
        </w:rPr>
        <w:t>5.8</w:t>
      </w:r>
      <w:r>
        <w:t>基于数字技术的院校治理体系建设研究</w:t>
      </w:r>
    </w:p>
    <w:p w14:paraId="56E7575F" w14:textId="77777777" w:rsidR="00C34CC7" w:rsidRDefault="00C34CC7" w:rsidP="00C34CC7">
      <w:pPr>
        <w:spacing w:line="336" w:lineRule="auto"/>
        <w:ind w:firstLineChars="200" w:firstLine="640"/>
        <w:rPr>
          <w:rFonts w:eastAsia="楷体_GB2312"/>
          <w:b/>
          <w:bCs/>
          <w:szCs w:val="24"/>
        </w:rPr>
      </w:pPr>
      <w:r>
        <w:rPr>
          <w:rFonts w:eastAsia="楷体_GB2312"/>
          <w:b/>
          <w:bCs/>
          <w:szCs w:val="24"/>
        </w:rPr>
        <w:t>6.</w:t>
      </w:r>
      <w:r>
        <w:rPr>
          <w:rFonts w:eastAsia="楷体_GB2312"/>
          <w:b/>
          <w:bCs/>
          <w:szCs w:val="24"/>
        </w:rPr>
        <w:t>职业教育国际化</w:t>
      </w:r>
    </w:p>
    <w:p w14:paraId="040FC0CA" w14:textId="77777777" w:rsidR="00C34CC7" w:rsidRDefault="00C34CC7" w:rsidP="00C34CC7">
      <w:pPr>
        <w:spacing w:line="336" w:lineRule="auto"/>
        <w:ind w:firstLineChars="200" w:firstLine="640"/>
      </w:pPr>
      <w:r>
        <w:rPr>
          <w:szCs w:val="24"/>
        </w:rPr>
        <w:t>6.1</w:t>
      </w:r>
      <w:r>
        <w:t>职业教育海外办学模式研究</w:t>
      </w:r>
    </w:p>
    <w:p w14:paraId="6B63C0B9" w14:textId="77777777" w:rsidR="00C34CC7" w:rsidRDefault="00C34CC7" w:rsidP="00C34CC7">
      <w:pPr>
        <w:spacing w:line="336" w:lineRule="auto"/>
        <w:ind w:firstLineChars="200" w:firstLine="640"/>
      </w:pPr>
      <w:r>
        <w:rPr>
          <w:szCs w:val="24"/>
        </w:rPr>
        <w:t>6.2</w:t>
      </w:r>
      <w:r>
        <w:t>职业教育国际合作品牌项目研究与实践</w:t>
      </w:r>
    </w:p>
    <w:p w14:paraId="6CE57403" w14:textId="77777777" w:rsidR="00C34CC7" w:rsidRDefault="00C34CC7" w:rsidP="00C34CC7">
      <w:pPr>
        <w:spacing w:line="336" w:lineRule="auto"/>
        <w:ind w:firstLineChars="200" w:firstLine="640"/>
        <w:rPr>
          <w:spacing w:val="-6"/>
        </w:rPr>
      </w:pPr>
      <w:r>
        <w:rPr>
          <w:szCs w:val="24"/>
        </w:rPr>
        <w:lastRenderedPageBreak/>
        <w:t>6.3</w:t>
      </w:r>
      <w:r>
        <w:t>具有</w:t>
      </w:r>
      <w:r>
        <w:rPr>
          <w:spacing w:val="-6"/>
        </w:rPr>
        <w:t>国际影响力的职业教育标准、资源、装备研究与实践</w:t>
      </w:r>
    </w:p>
    <w:p w14:paraId="39A08C34" w14:textId="77777777" w:rsidR="00C34CC7" w:rsidRDefault="00C34CC7" w:rsidP="00C34CC7">
      <w:pPr>
        <w:spacing w:line="336" w:lineRule="auto"/>
        <w:ind w:firstLineChars="200" w:firstLine="640"/>
        <w:rPr>
          <w:spacing w:val="-6"/>
          <w:szCs w:val="24"/>
        </w:rPr>
      </w:pPr>
      <w:r>
        <w:t>6.4</w:t>
      </w:r>
      <w:r>
        <w:t>职业教育海</w:t>
      </w:r>
      <w:r>
        <w:rPr>
          <w:spacing w:val="-6"/>
        </w:rPr>
        <w:t>外高技能人才培养研究与实践</w:t>
      </w:r>
    </w:p>
    <w:p w14:paraId="4DEEF7FB" w14:textId="77777777" w:rsidR="00940FEC" w:rsidRPr="00C34CC7" w:rsidRDefault="00940FEC">
      <w:pPr>
        <w:rPr>
          <w:rFonts w:hint="eastAsia"/>
        </w:rPr>
      </w:pPr>
    </w:p>
    <w:sectPr w:rsidR="00940FEC" w:rsidRPr="00C34C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C7"/>
    <w:rsid w:val="00503A28"/>
    <w:rsid w:val="00940FEC"/>
    <w:rsid w:val="00AE7BA2"/>
    <w:rsid w:val="00C3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6767"/>
  <w15:chartTrackingRefBased/>
  <w15:docId w15:val="{1C10B92C-C5E5-42DC-8523-07862388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CC7"/>
    <w:pPr>
      <w:widowControl w:val="0"/>
      <w:spacing w:after="0" w:line="240" w:lineRule="auto"/>
      <w:jc w:val="both"/>
    </w:pPr>
    <w:rPr>
      <w:rFonts w:ascii="Times New Roman" w:eastAsia="仿宋_GB2312" w:hAnsi="Times New Roman" w:cs="Times New Roman"/>
      <w:sz w:val="32"/>
      <w:szCs w:val="32"/>
      <w14:ligatures w14:val="none"/>
    </w:rPr>
  </w:style>
  <w:style w:type="paragraph" w:styleId="1">
    <w:name w:val="heading 1"/>
    <w:basedOn w:val="a"/>
    <w:next w:val="a"/>
    <w:link w:val="10"/>
    <w:uiPriority w:val="9"/>
    <w:qFormat/>
    <w:rsid w:val="00C34CC7"/>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C34CC7"/>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34CC7"/>
    <w:pPr>
      <w:keepNext/>
      <w:keepLines/>
      <w:spacing w:before="160" w:after="80" w:line="278" w:lineRule="auto"/>
      <w:jc w:val="left"/>
      <w:outlineLvl w:val="2"/>
    </w:pPr>
    <w:rPr>
      <w:rFonts w:asciiTheme="majorHAnsi" w:eastAsiaTheme="majorEastAsia" w:hAnsiTheme="majorHAnsi" w:cstheme="majorBidi"/>
      <w:color w:val="0F4761" w:themeColor="accent1" w:themeShade="BF"/>
      <w14:ligatures w14:val="standardContextual"/>
    </w:rPr>
  </w:style>
  <w:style w:type="paragraph" w:styleId="4">
    <w:name w:val="heading 4"/>
    <w:basedOn w:val="a"/>
    <w:next w:val="a"/>
    <w:link w:val="40"/>
    <w:uiPriority w:val="9"/>
    <w:semiHidden/>
    <w:unhideWhenUsed/>
    <w:qFormat/>
    <w:rsid w:val="00C34CC7"/>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34CC7"/>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C34CC7"/>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C34CC7"/>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C34CC7"/>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C34CC7"/>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CC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34CC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34CC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34CC7"/>
    <w:rPr>
      <w:rFonts w:cstheme="majorBidi"/>
      <w:color w:val="0F4761" w:themeColor="accent1" w:themeShade="BF"/>
      <w:sz w:val="28"/>
      <w:szCs w:val="28"/>
    </w:rPr>
  </w:style>
  <w:style w:type="character" w:customStyle="1" w:styleId="50">
    <w:name w:val="标题 5 字符"/>
    <w:basedOn w:val="a0"/>
    <w:link w:val="5"/>
    <w:uiPriority w:val="9"/>
    <w:semiHidden/>
    <w:rsid w:val="00C34CC7"/>
    <w:rPr>
      <w:rFonts w:cstheme="majorBidi"/>
      <w:color w:val="0F4761" w:themeColor="accent1" w:themeShade="BF"/>
      <w:sz w:val="24"/>
    </w:rPr>
  </w:style>
  <w:style w:type="character" w:customStyle="1" w:styleId="60">
    <w:name w:val="标题 6 字符"/>
    <w:basedOn w:val="a0"/>
    <w:link w:val="6"/>
    <w:uiPriority w:val="9"/>
    <w:semiHidden/>
    <w:rsid w:val="00C34CC7"/>
    <w:rPr>
      <w:rFonts w:cstheme="majorBidi"/>
      <w:b/>
      <w:bCs/>
      <w:color w:val="0F4761" w:themeColor="accent1" w:themeShade="BF"/>
    </w:rPr>
  </w:style>
  <w:style w:type="character" w:customStyle="1" w:styleId="70">
    <w:name w:val="标题 7 字符"/>
    <w:basedOn w:val="a0"/>
    <w:link w:val="7"/>
    <w:uiPriority w:val="9"/>
    <w:semiHidden/>
    <w:rsid w:val="00C34CC7"/>
    <w:rPr>
      <w:rFonts w:cstheme="majorBidi"/>
      <w:b/>
      <w:bCs/>
      <w:color w:val="595959" w:themeColor="text1" w:themeTint="A6"/>
    </w:rPr>
  </w:style>
  <w:style w:type="character" w:customStyle="1" w:styleId="80">
    <w:name w:val="标题 8 字符"/>
    <w:basedOn w:val="a0"/>
    <w:link w:val="8"/>
    <w:uiPriority w:val="9"/>
    <w:semiHidden/>
    <w:rsid w:val="00C34CC7"/>
    <w:rPr>
      <w:rFonts w:cstheme="majorBidi"/>
      <w:color w:val="595959" w:themeColor="text1" w:themeTint="A6"/>
    </w:rPr>
  </w:style>
  <w:style w:type="character" w:customStyle="1" w:styleId="90">
    <w:name w:val="标题 9 字符"/>
    <w:basedOn w:val="a0"/>
    <w:link w:val="9"/>
    <w:uiPriority w:val="9"/>
    <w:semiHidden/>
    <w:rsid w:val="00C34CC7"/>
    <w:rPr>
      <w:rFonts w:eastAsiaTheme="majorEastAsia" w:cstheme="majorBidi"/>
      <w:color w:val="595959" w:themeColor="text1" w:themeTint="A6"/>
    </w:rPr>
  </w:style>
  <w:style w:type="paragraph" w:styleId="a3">
    <w:name w:val="Title"/>
    <w:basedOn w:val="a"/>
    <w:next w:val="a"/>
    <w:link w:val="a4"/>
    <w:uiPriority w:val="10"/>
    <w:qFormat/>
    <w:rsid w:val="00C34CC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34C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CC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34C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CC7"/>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C34CC7"/>
    <w:rPr>
      <w:i/>
      <w:iCs/>
      <w:color w:val="404040" w:themeColor="text1" w:themeTint="BF"/>
    </w:rPr>
  </w:style>
  <w:style w:type="paragraph" w:styleId="a9">
    <w:name w:val="List Paragraph"/>
    <w:basedOn w:val="a"/>
    <w:uiPriority w:val="34"/>
    <w:qFormat/>
    <w:rsid w:val="00C34CC7"/>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C34CC7"/>
    <w:rPr>
      <w:i/>
      <w:iCs/>
      <w:color w:val="0F4761" w:themeColor="accent1" w:themeShade="BF"/>
    </w:rPr>
  </w:style>
  <w:style w:type="paragraph" w:styleId="ab">
    <w:name w:val="Intense Quote"/>
    <w:basedOn w:val="a"/>
    <w:next w:val="a"/>
    <w:link w:val="ac"/>
    <w:uiPriority w:val="30"/>
    <w:qFormat/>
    <w:rsid w:val="00C34C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C34CC7"/>
    <w:rPr>
      <w:i/>
      <w:iCs/>
      <w:color w:val="0F4761" w:themeColor="accent1" w:themeShade="BF"/>
    </w:rPr>
  </w:style>
  <w:style w:type="character" w:styleId="ad">
    <w:name w:val="Intense Reference"/>
    <w:basedOn w:val="a0"/>
    <w:uiPriority w:val="32"/>
    <w:qFormat/>
    <w:rsid w:val="00C34C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2025-10-20T08:11:00Z</dcterms:created>
  <dcterms:modified xsi:type="dcterms:W3CDTF">2025-10-20T08:12:00Z</dcterms:modified>
</cp:coreProperties>
</file>