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center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</w:p>
    <w:p w14:paraId="0A1C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outlineLvl w:val="0"/>
        <w:rPr>
          <w:rFonts w:hint="default" w:ascii="Times New Roman" w:hAnsi="Times New Roman" w:eastAsia="微软雅黑" w:cs="Times New Roman"/>
          <w:color w:val="auto"/>
          <w:sz w:val="40"/>
          <w:szCs w:val="40"/>
        </w:rPr>
      </w:pPr>
    </w:p>
    <w:p w14:paraId="1403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outlineLvl w:val="0"/>
        <w:rPr>
          <w:rFonts w:hint="default" w:ascii="Times New Roman" w:hAnsi="Times New Roman" w:eastAsia="微软雅黑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微软雅黑" w:cs="Times New Roman"/>
          <w:color w:val="auto"/>
          <w:sz w:val="40"/>
          <w:szCs w:val="40"/>
        </w:rPr>
        <w:t>甘肃省职业教育高技能人才集群培养计划</w:t>
      </w:r>
    </w:p>
    <w:p w14:paraId="7CD2C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outlineLvl w:val="0"/>
        <w:rPr>
          <w:rFonts w:hint="default" w:ascii="Times New Roman" w:hAnsi="Times New Roman" w:eastAsia="微软雅黑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微软雅黑" w:cs="Times New Roman"/>
          <w:color w:val="auto"/>
          <w:sz w:val="40"/>
          <w:szCs w:val="40"/>
          <w:lang w:val="en-US" w:eastAsia="zh-CN"/>
        </w:rPr>
        <w:t>服务</w:t>
      </w:r>
      <w:r>
        <w:rPr>
          <w:rFonts w:hint="default" w:ascii="Times New Roman" w:hAnsi="Times New Roman" w:eastAsia="微软雅黑" w:cs="Times New Roman"/>
          <w:color w:val="auto"/>
          <w:sz w:val="40"/>
          <w:szCs w:val="40"/>
        </w:rPr>
        <w:t>领域和牵头院校</w:t>
      </w:r>
    </w:p>
    <w:p w14:paraId="04EDD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rPr>
          <w:rFonts w:hint="default" w:ascii="Times New Roman" w:hAnsi="Times New Roman" w:eastAsia="宋体" w:cs="Times New Roman"/>
          <w:color w:val="auto"/>
          <w:kern w:val="2"/>
          <w:sz w:val="40"/>
          <w:szCs w:val="40"/>
          <w:lang w:val="en-US" w:eastAsia="zh-CN" w:bidi="ar-SA"/>
        </w:rPr>
      </w:pPr>
    </w:p>
    <w:p w14:paraId="5A36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服务打造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全国重要的新能源及新能源装备制造基地、全国区域性科技创新及转化基地</w:t>
      </w:r>
    </w:p>
    <w:p w14:paraId="176ED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领域1 风能光能</w:t>
      </w:r>
    </w:p>
    <w:p w14:paraId="5E33A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专业：风力发电工程技术、光伏工程技术、储能材料工程技术、新能源装备技术</w:t>
      </w:r>
    </w:p>
    <w:p w14:paraId="760D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牵头院校：酒泉职业技术大学</w:t>
      </w:r>
    </w:p>
    <w:p w14:paraId="5E6E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领域2 核能应用</w:t>
      </w:r>
    </w:p>
    <w:p w14:paraId="33F2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支撑专业：核与辐射检测防护技术、核工程与核技术应用、放射治疗技术</w:t>
      </w:r>
    </w:p>
    <w:p w14:paraId="360F1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牵头院校：武威职业技术大学</w:t>
      </w:r>
    </w:p>
    <w:p w14:paraId="4A2C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服务打造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全国现代寒旱特色农业示范基地</w:t>
      </w:r>
    </w:p>
    <w:p w14:paraId="7401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领域3 现代寒旱农业</w:t>
      </w:r>
    </w:p>
    <w:p w14:paraId="5BED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支撑专业：畜牧兽医、现代农业装备应用技术、现代农业技术、种子生产与应用</w:t>
      </w:r>
    </w:p>
    <w:p w14:paraId="05ED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牵头院校：甘肃畜牧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职业技术学院</w:t>
      </w:r>
    </w:p>
    <w:p w14:paraId="5B6E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领域4 中医中药</w:t>
      </w:r>
    </w:p>
    <w:p w14:paraId="484A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支撑专业：中医学、中药学、中医康复技术</w:t>
      </w:r>
    </w:p>
    <w:p w14:paraId="1E42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牵头院校：甘肃卫生职业学院</w:t>
      </w:r>
    </w:p>
    <w:p w14:paraId="5BD4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服务打造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全国重要的文化传承创新基地、具有国际国内影响力的优秀旅游目的地‌</w:t>
      </w:r>
    </w:p>
    <w:p w14:paraId="588A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领域5 文化旅游</w:t>
      </w:r>
    </w:p>
    <w:p w14:paraId="3C90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支撑专业：</w:t>
      </w:r>
      <w:bookmarkStart w:id="0" w:name="OLE_LINK5"/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工艺美术品设计</w:t>
      </w:r>
      <w:bookmarkEnd w:id="0"/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、石窟寺保护技术、文物修复与保护</w:t>
      </w:r>
    </w:p>
    <w:p w14:paraId="5F796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牵头院校：兰州职业技术学院</w:t>
      </w:r>
    </w:p>
    <w:p w14:paraId="528A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服务打造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全国区域性现代制造业基地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东中部产业向西转移重要承接地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、全国区域性科技创新及转化基地</w:t>
      </w:r>
    </w:p>
    <w:p w14:paraId="7D8C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领域6 绿色化工</w:t>
      </w:r>
    </w:p>
    <w:p w14:paraId="1EE7C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支撑专业：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eastAsia="zh-CN"/>
        </w:rPr>
        <w:t>应用化工技术、石油化工技术、现代分析测试技术</w:t>
      </w:r>
    </w:p>
    <w:p w14:paraId="67A3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牵头院校：兰州石化职业技术大学</w:t>
      </w:r>
    </w:p>
    <w:p w14:paraId="43BFF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领域7 有色冶金</w:t>
      </w:r>
    </w:p>
    <w:p w14:paraId="7B3A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支撑专业：材料化冶金应用技术、储能材料工程技术、有色金属智能冶金技术、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金属精密成型技术</w:t>
      </w:r>
    </w:p>
    <w:p w14:paraId="17F8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牵头院校：兰州资源环境职业技术大学</w:t>
      </w:r>
    </w:p>
    <w:p w14:paraId="2C43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领域8 装备制造</w:t>
      </w:r>
    </w:p>
    <w:p w14:paraId="0A69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机械制造及自动化、机电一体化技术、电气自动化技术、工业机器人技术</w:t>
      </w:r>
    </w:p>
    <w:p w14:paraId="3073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牵头院校：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甘肃工业职业技术大学</w:t>
      </w:r>
    </w:p>
    <w:p w14:paraId="0479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领域9 低空经济</w:t>
      </w:r>
    </w:p>
    <w:p w14:paraId="520B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无人机测绘技术、无人机应用技术、新能源汽车检测与维修技术</w:t>
      </w:r>
    </w:p>
    <w:p w14:paraId="733D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牵头院校：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甘肃交通职业技术学院</w:t>
      </w:r>
    </w:p>
    <w:p w14:paraId="6936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五、服务打造国家西部生态安全屏障</w:t>
      </w:r>
    </w:p>
    <w:p w14:paraId="0C3C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center"/>
        <w:outlineLvl w:val="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领域10 生态环境</w:t>
      </w:r>
    </w:p>
    <w:p w14:paraId="6618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支撑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环境工程技术、环境监测技术、智慧气象技术（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职业本科）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、生态环境工程技术（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职业本科）</w:t>
      </w:r>
    </w:p>
    <w:p w14:paraId="1B604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牵头院校：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甘肃林业职业技术大学</w:t>
      </w:r>
    </w:p>
    <w:p w14:paraId="4CD4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高技能人才集群培养计划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参与院校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为开设相关专业的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外高水平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院校、应用型本科高校，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牵头企业为该领域市域产教联合体、行业产教融合共同体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牵头企业，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团队成员为本领域相关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专业带头人、骨干教师、企业技术骨干、能工巧匠、职教专家。</w:t>
      </w:r>
    </w:p>
    <w:p w14:paraId="6A4FD346">
      <w:pPr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3383E7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4" w:type="default"/>
          <w:pgSz w:w="11906" w:h="16838"/>
          <w:pgMar w:top="2098" w:right="1474" w:bottom="1701" w:left="1587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017F7CF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64F376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0DFBD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4AE81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61547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D9180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B92E7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329931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5E6F6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0489E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AFF02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73FA0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1D6B8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C4B0CD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0EF9C1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C74EA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F68120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3D829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F1471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587F5C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09166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4DF5C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2734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72D5E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8021C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7F10B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D6E5E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A9FCEB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94432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02B92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9DFD40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52D30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99332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B70C4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7390FB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82886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AC8111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C1DBB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 w:ascii="微软雅黑" w:hAnsi="宋体" w:eastAsia="微软雅黑" w:cs="黑体"/>
          <w:bCs/>
          <w:sz w:val="44"/>
          <w:szCs w:val="44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FF8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20" w:type="dxa"/>
            <w:tcBorders>
              <w:left w:val="nil"/>
              <w:right w:val="nil"/>
            </w:tcBorders>
            <w:noWrap w:val="0"/>
            <w:vAlign w:val="top"/>
          </w:tcPr>
          <w:p w14:paraId="0A2333EB">
            <w:pPr>
              <w:spacing w:line="540" w:lineRule="exact"/>
              <w:jc w:val="both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公开属性：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主动公开</w:t>
            </w:r>
          </w:p>
        </w:tc>
      </w:tr>
      <w:tr w14:paraId="1B4A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20" w:type="dxa"/>
            <w:tcBorders>
              <w:left w:val="nil"/>
              <w:right w:val="nil"/>
            </w:tcBorders>
            <w:noWrap w:val="0"/>
            <w:vAlign w:val="top"/>
          </w:tcPr>
          <w:p w14:paraId="1D8DDF35">
            <w:pPr>
              <w:spacing w:line="54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甘肃省教育厅办公室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</w:t>
            </w:r>
          </w:p>
        </w:tc>
      </w:tr>
    </w:tbl>
    <w:p w14:paraId="583853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D2D66A9"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5" w:type="default"/>
      <w:pgSz w:w="11906" w:h="16838"/>
      <w:pgMar w:top="2098" w:right="1474" w:bottom="1701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7737C7-63A7-4E4C-9569-04AF6D6E3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E49BAD-6344-4ACD-8F8E-43E281F647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0DCDD42-E7CD-4497-8954-0EA13A5EEF4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C5265B-256A-48BE-B618-9E922B158C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30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8919E">
                          <w:pPr>
                            <w:pStyle w:val="4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8919E">
                    <w:pPr>
                      <w:pStyle w:val="4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2584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DF6C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80FFD"/>
    <w:rsid w:val="5C58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2026-07-03T00:59:00Z</dcterms:created>
  <dc:creator>miffy雅宝</dc:creator>
  <cp:lastModifiedBy>miffy雅宝</cp:lastModifiedBy>
  <dcterms:modified xsi:type="dcterms:W3CDTF">2026-07-03T01:11:54Z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A8EE78242B1C461B8E559CF38134D45B_11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